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47F62" w14:textId="2B4764F5" w:rsidR="00AA7FB4" w:rsidRPr="00412FCF" w:rsidRDefault="00D169B2" w:rsidP="00F35613">
      <w:pPr>
        <w:jc w:val="center"/>
      </w:pPr>
      <w:r w:rsidRPr="00412FCF">
        <w:t xml:space="preserve">ШАБЛОН </w:t>
      </w:r>
      <w:r w:rsidR="002A78B5" w:rsidRPr="00412FCF">
        <w:t xml:space="preserve">ЭКСПЕРИМЕНТАЛЬНОЙ </w:t>
      </w:r>
      <w:r w:rsidRPr="00412FCF">
        <w:t>СТАТЬИ</w:t>
      </w:r>
    </w:p>
    <w:p w14:paraId="7A279A01" w14:textId="6240FE0A" w:rsidR="00532A71" w:rsidRPr="00412FCF" w:rsidRDefault="00532A71" w:rsidP="00A94049"/>
    <w:p w14:paraId="5C4C1C89" w14:textId="2F9D727B" w:rsidR="00AA7FB4" w:rsidRPr="00412FCF" w:rsidRDefault="00894DB2" w:rsidP="00A94049">
      <w:pPr>
        <w:pStyle w:val="af7"/>
      </w:pPr>
      <w:r w:rsidRPr="00412FCF">
        <w:t>НАЗВАНИЕ СТАТЬИ</w:t>
      </w:r>
    </w:p>
    <w:p w14:paraId="6EA4F70D" w14:textId="77777777" w:rsidR="001D3C7B" w:rsidRPr="00412FCF" w:rsidRDefault="001D3C7B" w:rsidP="00A94049">
      <w:pPr>
        <w:pStyle w:val="1"/>
      </w:pPr>
    </w:p>
    <w:p w14:paraId="6EEF9D7E" w14:textId="1B46A112" w:rsidR="00AA7FB4" w:rsidRPr="00412FCF" w:rsidRDefault="002A78B5" w:rsidP="00C008EB">
      <w:pPr>
        <w:jc w:val="center"/>
      </w:pPr>
      <w:r w:rsidRPr="00412FCF">
        <w:t xml:space="preserve">© </w:t>
      </w:r>
      <w:r w:rsidR="0079098E" w:rsidRPr="00412FCF">
        <w:t xml:space="preserve">2021 </w:t>
      </w:r>
      <w:r w:rsidRPr="00412FCF">
        <w:t xml:space="preserve">г. </w:t>
      </w:r>
      <w:r w:rsidR="00AA7FB4" w:rsidRPr="00412FCF">
        <w:t>И.</w:t>
      </w:r>
      <w:r w:rsidR="00564FD1" w:rsidRPr="00412FCF">
        <w:rPr>
          <w:lang w:val="en-US"/>
        </w:rPr>
        <w:t> </w:t>
      </w:r>
      <w:r w:rsidR="00AA7FB4" w:rsidRPr="00412FCF">
        <w:t>И.</w:t>
      </w:r>
      <w:r w:rsidR="00564FD1" w:rsidRPr="00412FCF">
        <w:rPr>
          <w:lang w:val="en-US"/>
        </w:rPr>
        <w:t> </w:t>
      </w:r>
      <w:r w:rsidR="00AA7FB4" w:rsidRPr="00412FCF">
        <w:rPr>
          <w:lang w:eastAsia="ru-RU"/>
        </w:rPr>
        <w:t>Иванов</w:t>
      </w:r>
      <w:r w:rsidR="00AA7FB4" w:rsidRPr="00412FCF">
        <w:rPr>
          <w:vertAlign w:val="superscript"/>
          <w:lang w:eastAsia="ru-RU"/>
        </w:rPr>
        <w:t>1</w:t>
      </w:r>
      <w:r w:rsidR="00AA7FB4" w:rsidRPr="00412FCF">
        <w:rPr>
          <w:lang w:eastAsia="ru-RU"/>
        </w:rPr>
        <w:t>,</w:t>
      </w:r>
      <w:r w:rsidR="00C818D9" w:rsidRPr="00412FCF">
        <w:rPr>
          <w:lang w:eastAsia="ru-RU"/>
        </w:rPr>
        <w:t xml:space="preserve"> </w:t>
      </w:r>
      <w:r w:rsidR="00AA7FB4" w:rsidRPr="00412FCF">
        <w:t>П.</w:t>
      </w:r>
      <w:r w:rsidR="0079098E" w:rsidRPr="00412FCF">
        <w:rPr>
          <w:lang w:val="en-US"/>
        </w:rPr>
        <w:t> </w:t>
      </w:r>
      <w:r w:rsidR="00AA7FB4" w:rsidRPr="00412FCF">
        <w:t>П</w:t>
      </w:r>
      <w:r w:rsidR="0079098E" w:rsidRPr="00412FCF">
        <w:t>.</w:t>
      </w:r>
      <w:r w:rsidR="0079098E" w:rsidRPr="00412FCF">
        <w:rPr>
          <w:lang w:val="en-US"/>
        </w:rPr>
        <w:t> </w:t>
      </w:r>
      <w:r w:rsidR="00AA7FB4" w:rsidRPr="00412FCF">
        <w:rPr>
          <w:lang w:eastAsia="ru-RU"/>
        </w:rPr>
        <w:t>Петров</w:t>
      </w:r>
      <w:r w:rsidR="00AA7FB4" w:rsidRPr="00412FCF">
        <w:rPr>
          <w:vertAlign w:val="superscript"/>
          <w:lang w:eastAsia="ru-RU"/>
        </w:rPr>
        <w:t>2</w:t>
      </w:r>
      <w:r w:rsidR="00AA7FB4" w:rsidRPr="00412FCF">
        <w:rPr>
          <w:lang w:eastAsia="ru-RU"/>
        </w:rPr>
        <w:t>,</w:t>
      </w:r>
      <w:r w:rsidR="00C818D9" w:rsidRPr="00412FCF">
        <w:rPr>
          <w:lang w:eastAsia="ru-RU"/>
        </w:rPr>
        <w:t xml:space="preserve"> </w:t>
      </w:r>
      <w:r w:rsidR="00AA7FB4" w:rsidRPr="00412FCF">
        <w:t>С.С. Сидоров</w:t>
      </w:r>
      <w:r w:rsidR="00AA7FB4" w:rsidRPr="00412FCF">
        <w:rPr>
          <w:vertAlign w:val="superscript"/>
        </w:rPr>
        <w:t>1,2</w:t>
      </w:r>
      <w:r w:rsidRPr="00412FCF">
        <w:rPr>
          <w:vertAlign w:val="superscript"/>
        </w:rPr>
        <w:t>,</w:t>
      </w:r>
      <w:r w:rsidR="00AA7FB4" w:rsidRPr="00412FCF">
        <w:t>*</w:t>
      </w:r>
    </w:p>
    <w:p w14:paraId="7979CFEC" w14:textId="77777777" w:rsidR="00AA7FB4" w:rsidRPr="00412FCF" w:rsidRDefault="00AA7FB4" w:rsidP="00C008EB">
      <w:pPr>
        <w:jc w:val="center"/>
        <w:rPr>
          <w:i/>
        </w:rPr>
      </w:pPr>
      <w:r w:rsidRPr="00412FCF">
        <w:rPr>
          <w:i/>
          <w:vertAlign w:val="superscript"/>
        </w:rPr>
        <w:t>1</w:t>
      </w:r>
      <w:r w:rsidRPr="00412FCF">
        <w:rPr>
          <w:i/>
        </w:rPr>
        <w:t> Институт физиологии им. И.П. Павлова РАН, Санкт-Петербург, Россия</w:t>
      </w:r>
    </w:p>
    <w:p w14:paraId="512A9954" w14:textId="77777777" w:rsidR="00AA7FB4" w:rsidRPr="00412FCF" w:rsidRDefault="00AA7FB4" w:rsidP="00C008EB">
      <w:pPr>
        <w:jc w:val="center"/>
      </w:pPr>
      <w:r w:rsidRPr="00412FCF">
        <w:rPr>
          <w:i/>
          <w:vertAlign w:val="superscript"/>
        </w:rPr>
        <w:t>2</w:t>
      </w:r>
      <w:r w:rsidRPr="00412FCF">
        <w:rPr>
          <w:i/>
        </w:rPr>
        <w:t> Институт эволюционной физиологии и биохимии им. И.М. Сеченова РАН, Санкт-Петербург, Россия</w:t>
      </w:r>
    </w:p>
    <w:p w14:paraId="6A490A73" w14:textId="194FE7A5" w:rsidR="00AA7FB4" w:rsidRPr="00412FCF" w:rsidRDefault="00AA7FB4" w:rsidP="00C008EB">
      <w:pPr>
        <w:jc w:val="center"/>
        <w:rPr>
          <w:i/>
        </w:rPr>
      </w:pPr>
      <w:r w:rsidRPr="00412FCF">
        <w:rPr>
          <w:i/>
        </w:rPr>
        <w:t xml:space="preserve">* </w:t>
      </w:r>
      <w:r w:rsidR="00965F90" w:rsidRPr="00412FCF">
        <w:rPr>
          <w:i/>
        </w:rPr>
        <w:t xml:space="preserve">E-mail: </w:t>
      </w:r>
      <w:r w:rsidRPr="00412FCF">
        <w:rPr>
          <w:i/>
        </w:rPr>
        <w:t>электронная почта автора, с которым ведется переписка</w:t>
      </w:r>
    </w:p>
    <w:p w14:paraId="096E6279" w14:textId="359E7E02" w:rsidR="002A78B5" w:rsidRPr="00412FCF" w:rsidRDefault="002A78B5" w:rsidP="00C008EB">
      <w:pPr>
        <w:jc w:val="center"/>
      </w:pPr>
      <w:r w:rsidRPr="00412FCF">
        <w:t>Поступила в редакцию дд.мм.гггг г.</w:t>
      </w:r>
    </w:p>
    <w:p w14:paraId="6AC47F64" w14:textId="61EE9097" w:rsidR="002A78B5" w:rsidRPr="00412FCF" w:rsidRDefault="002A78B5" w:rsidP="00C008EB">
      <w:pPr>
        <w:ind w:left="708" w:firstLine="1"/>
        <w:jc w:val="center"/>
      </w:pPr>
      <w:r w:rsidRPr="00412FCF">
        <w:t>После доработки дд.мм.гггг г.</w:t>
      </w:r>
    </w:p>
    <w:p w14:paraId="52CF2706" w14:textId="77777777" w:rsidR="00C008EB" w:rsidRPr="00412FCF" w:rsidRDefault="00C008EB" w:rsidP="00C008EB">
      <w:pPr>
        <w:jc w:val="center"/>
      </w:pPr>
    </w:p>
    <w:p w14:paraId="253AB44E" w14:textId="6E45E7F8" w:rsidR="004F15DD" w:rsidRPr="00412FCF" w:rsidRDefault="002A78B5" w:rsidP="00C008EB">
      <w:pPr>
        <w:jc w:val="center"/>
      </w:pPr>
      <w:r w:rsidRPr="00412FCF">
        <w:t>Принята к публикации дд.мм.гггг г.</w:t>
      </w:r>
    </w:p>
    <w:p w14:paraId="0F22BCF1" w14:textId="77777777" w:rsidR="00AA7FB4" w:rsidRPr="00412FCF" w:rsidRDefault="00AA7FB4" w:rsidP="00A94049">
      <w:pPr>
        <w:rPr>
          <w:lang w:eastAsia="ru-RU"/>
        </w:rPr>
      </w:pPr>
    </w:p>
    <w:p w14:paraId="42B710E3" w14:textId="7F9DFA8A" w:rsidR="00AA7FB4" w:rsidRPr="00412FCF" w:rsidRDefault="00AA7FB4" w:rsidP="00A94049">
      <w:r w:rsidRPr="00412FCF">
        <w:rPr>
          <w:bCs/>
          <w:iCs/>
        </w:rPr>
        <w:t>Резюме</w:t>
      </w:r>
      <w:r w:rsidRPr="00412FCF">
        <w:rPr>
          <w:i/>
        </w:rPr>
        <w:t xml:space="preserve"> </w:t>
      </w:r>
      <w:r w:rsidRPr="00412FCF">
        <w:t>(рекомендуемый объем 200–250 слов). Резюме должно отражать основное содержание статьи и следовать логике описания результатов в статье. По желанию авторов резюме может быть разбито на те же разделы, что и статья (введение, методы, результаты, обсуждение). Обязательно должны быть приведены латинские названия видов исследованных животных (за исключением лабораторных животных). Если исследован один вид животных, то его латинское или русское название указывается в заголовке статьи.</w:t>
      </w:r>
      <w:r w:rsidR="005E1CAA" w:rsidRPr="00412FCF">
        <w:t xml:space="preserve"> </w:t>
      </w:r>
    </w:p>
    <w:p w14:paraId="6AB28015" w14:textId="1C5A797A" w:rsidR="00AA7FB4" w:rsidRPr="00412FCF" w:rsidRDefault="00AA7FB4" w:rsidP="00A94049">
      <w:r w:rsidRPr="00412FCF">
        <w:rPr>
          <w:bCs/>
          <w:i/>
        </w:rPr>
        <w:t>Ключевые слова</w:t>
      </w:r>
      <w:r w:rsidR="00894DB2" w:rsidRPr="00412FCF">
        <w:t xml:space="preserve">: </w:t>
      </w:r>
      <w:r w:rsidRPr="00412FCF">
        <w:t>(не более 7 слов или словосочетаний в единственном числе).</w:t>
      </w:r>
    </w:p>
    <w:p w14:paraId="5CE883E3" w14:textId="3C6FD938" w:rsidR="00AA7FB4" w:rsidRPr="00412FCF" w:rsidRDefault="002A78B5" w:rsidP="00A94049">
      <w:r w:rsidRPr="00412FCF">
        <w:rPr>
          <w:lang w:val="en-US"/>
        </w:rPr>
        <w:t>DOI</w:t>
      </w:r>
      <w:r w:rsidRPr="00412FCF">
        <w:t>:</w:t>
      </w:r>
    </w:p>
    <w:p w14:paraId="0F05FCFB" w14:textId="31C1E52F" w:rsidR="003E2B40" w:rsidRPr="00412FCF" w:rsidRDefault="003E2B40" w:rsidP="00A94049"/>
    <w:p w14:paraId="76820008" w14:textId="77777777" w:rsidR="00D75F59" w:rsidRPr="00412FCF" w:rsidRDefault="00D75F59" w:rsidP="00A94049"/>
    <w:p w14:paraId="0DD1F1FB" w14:textId="17376FCE" w:rsidR="001A6F9F" w:rsidRPr="00412FCF" w:rsidRDefault="00000E4B" w:rsidP="00A94049">
      <w:r w:rsidRPr="00412FCF">
        <w:rPr>
          <w:rStyle w:val="ab"/>
          <w:b w:val="0"/>
          <w:bCs w:val="0"/>
        </w:rPr>
        <w:t xml:space="preserve">Введение </w:t>
      </w:r>
      <w:r w:rsidR="00974EEF" w:rsidRPr="00412FCF">
        <w:rPr>
          <w:rStyle w:val="ab"/>
          <w:b w:val="0"/>
          <w:bCs w:val="0"/>
        </w:rPr>
        <w:t>с</w:t>
      </w:r>
      <w:r w:rsidR="00974EEF" w:rsidRPr="00412FCF">
        <w:t>одержит постановку и актуальность проблемы, краткое изложение истории проблемы с обязательным обзором работ, в которых аналогичные или близкие исследования уже проводились. Следует избегать ссылок на общеизвестные закономерности (учебники) и множественных ссылок на один тезис</w:t>
      </w:r>
      <w:r w:rsidRPr="00412FCF">
        <w:t xml:space="preserve"> </w:t>
      </w:r>
      <w:r w:rsidR="00467A1C" w:rsidRPr="00412FCF">
        <w:t>[1–7]</w:t>
      </w:r>
      <w:r w:rsidR="00974EEF" w:rsidRPr="00412FCF">
        <w:t>. Завершается введение четкой формулировкой цели и задач исследования, из которых читателю будет понятна научная новизна исследований.</w:t>
      </w:r>
    </w:p>
    <w:p w14:paraId="777F4A6F" w14:textId="2F3C35E3" w:rsidR="00532A71" w:rsidRPr="00412FCF" w:rsidRDefault="00C008EB" w:rsidP="003C5BC6">
      <w:pPr>
        <w:pStyle w:val="1"/>
        <w:ind w:firstLine="0"/>
      </w:pPr>
      <w:r w:rsidRPr="00412FCF">
        <w:rPr>
          <w:rStyle w:val="a4"/>
          <w:i w:val="0"/>
          <w:iCs w:val="0"/>
        </w:rPr>
        <w:t>МЕТОДЫ ИССЛЕДОВАНИЯ</w:t>
      </w:r>
    </w:p>
    <w:p w14:paraId="24689C9C" w14:textId="77777777" w:rsidR="00894551" w:rsidRPr="00412FCF" w:rsidRDefault="00894551" w:rsidP="00A94049">
      <w:r w:rsidRPr="00412FCF">
        <w:t xml:space="preserve">должны быть описаны таким образом, чтобы можно было воспроизвести эксперименты. В этом разделе должна быть информация об испытуемых или использованных в работе животных, материалах, реактивах и приборах с указанием </w:t>
      </w:r>
      <w:r w:rsidRPr="00412FCF">
        <w:lastRenderedPageBreak/>
        <w:t xml:space="preserve">фирм и стран-производителей. Необходимо также описать методы статистической обработки результатов. При использовании множественных сравнений предпочтение следует отдавать дисперсионному анализу перед попарным сравнением с помощью критерия Стьюдента. </w:t>
      </w:r>
    </w:p>
    <w:p w14:paraId="5C4CD74D" w14:textId="77777777" w:rsidR="00894551" w:rsidRPr="00412FCF" w:rsidRDefault="00894551" w:rsidP="00A94049">
      <w:r w:rsidRPr="00412FCF">
        <w:t xml:space="preserve">Если работа выполнена на животных, то в методике должно быть сделано указание о соблюдении биоэтических норм: «Все процедуры, выполненные в исследованиях с участием животных, соответствовали этическим стандартам, утвержденным правовыми актами РФ, принципам Базельской декларации и рекомендациям [название биоэтического комитета организации]». </w:t>
      </w:r>
    </w:p>
    <w:p w14:paraId="0AEC7B85" w14:textId="77777777" w:rsidR="00894551" w:rsidRPr="00412FCF" w:rsidRDefault="00894551" w:rsidP="00A94049">
      <w:r w:rsidRPr="00412FCF">
        <w:t xml:space="preserve">При публикации результатов исследований с участием людей следует указать «Все процедуры, выполненные в исследованиях с участием людей, соответствуют этическим стандартам национального комитета по исследовательской этике и Хельсинкской декларации 1964 года и ее последующим изменениям или сопоставимым нормам этики. От каждого из включенных в исследование участников было получено информированное добровольное согласие». Желательно привести номер и дату протокола (био)этического комитета организации, в котором было одобрено проведение данного исследования. </w:t>
      </w:r>
    </w:p>
    <w:p w14:paraId="5D394427" w14:textId="2D4B48ED" w:rsidR="00AA7FB4" w:rsidRPr="00412FCF" w:rsidRDefault="00894551" w:rsidP="00A94049">
      <w:r w:rsidRPr="00412FCF">
        <w:t>Работы, в которых не гарантируется соблюдение биоэтических принципов, не принимаются к рассмотрению. В некоторых случаях редакция может запросить авторов или организацию, в которой выполнялось исследование, предоставить копию протокола этического комитета.</w:t>
      </w:r>
    </w:p>
    <w:p w14:paraId="14B24AF0" w14:textId="77777777" w:rsidR="00146918" w:rsidRPr="00412FCF" w:rsidRDefault="00146918" w:rsidP="00A94049">
      <w:pPr>
        <w:pStyle w:val="1"/>
        <w:rPr>
          <w:rStyle w:val="a4"/>
          <w:i w:val="0"/>
        </w:rPr>
      </w:pPr>
      <w:r w:rsidRPr="00412FCF">
        <w:rPr>
          <w:rStyle w:val="a4"/>
          <w:i w:val="0"/>
        </w:rPr>
        <w:t>РЕЗУЛЬТАТЫ ИССЛЕДОВАНИЯ</w:t>
      </w:r>
    </w:p>
    <w:p w14:paraId="3F443E6D" w14:textId="50D31FEE" w:rsidR="00781063" w:rsidRPr="00412FCF" w:rsidRDefault="0049670F" w:rsidP="00A94049">
      <w:r w:rsidRPr="00412FCF">
        <w:t xml:space="preserve">Раздел </w:t>
      </w:r>
      <w:r w:rsidR="00781063" w:rsidRPr="00412FCF">
        <w:t>долж</w:t>
      </w:r>
      <w:r w:rsidRPr="00412FCF">
        <w:t>ен</w:t>
      </w:r>
      <w:r w:rsidR="00781063" w:rsidRPr="00412FCF">
        <w:t xml:space="preserve"> давать полное представление о полученных фактических данных и содержать материалы, характеризующие их достоверность. Этот раздел должен быть иллюстрирован рисунками и/или таблицами. Не следует дублировать информацию, содержащуюся в тексте, таблицах и рисунках. Следует отдавать предпочтение графическому представлению данных перед табличным. Результаты должны быть статистически обработаны, содержать информацию о числе наблюдений, средних значениях показателей и их вариативности, использованных статистических критериях. </w:t>
      </w:r>
    </w:p>
    <w:p w14:paraId="381B9F69" w14:textId="77777777" w:rsidR="00781063" w:rsidRPr="00412FCF" w:rsidRDefault="00781063" w:rsidP="00A94049">
      <w:r w:rsidRPr="00412FCF">
        <w:t>В тексте статьи и таблицах приводите только необходимое число значащих цифр для полученных результатов (обычно это 2 или 3 цифры в зависимости от величины погрешности; число разрядов должно совпадать у среднего и погрешности). Избегайте чисел с большим количеством разрядов, для этого переводите миллисекунды в секунды, микрограммы в миллиграммы и т.п. В числах десятичные знаки надо отделять точкой, а не запятой.</w:t>
      </w:r>
    </w:p>
    <w:tbl>
      <w:tblPr>
        <w:tblStyle w:val="GridTableLight"/>
        <w:tblW w:w="0" w:type="auto"/>
        <w:jc w:val="center"/>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028"/>
        <w:gridCol w:w="1548"/>
      </w:tblGrid>
      <w:tr w:rsidR="00781063" w:rsidRPr="00412FCF" w14:paraId="16232B2D" w14:textId="77777777" w:rsidTr="00A21E75">
        <w:trPr>
          <w:jc w:val="center"/>
        </w:trPr>
        <w:tc>
          <w:tcPr>
            <w:tcW w:w="0" w:type="auto"/>
          </w:tcPr>
          <w:p w14:paraId="16BF4162" w14:textId="77777777" w:rsidR="00781063" w:rsidRPr="00412FCF" w:rsidRDefault="00781063" w:rsidP="00A94049">
            <w:pPr>
              <w:ind w:firstLine="0"/>
            </w:pPr>
            <w:r w:rsidRPr="00412FCF">
              <w:lastRenderedPageBreak/>
              <w:t>Неправильно:</w:t>
            </w:r>
          </w:p>
        </w:tc>
        <w:tc>
          <w:tcPr>
            <w:tcW w:w="0" w:type="auto"/>
          </w:tcPr>
          <w:p w14:paraId="423C15F5" w14:textId="77777777" w:rsidR="00781063" w:rsidRPr="00412FCF" w:rsidRDefault="00781063" w:rsidP="00A94049">
            <w:pPr>
              <w:ind w:firstLine="0"/>
            </w:pPr>
            <w:r w:rsidRPr="00412FCF">
              <w:t>Правильно:</w:t>
            </w:r>
          </w:p>
        </w:tc>
      </w:tr>
      <w:tr w:rsidR="00781063" w:rsidRPr="00412FCF" w14:paraId="534E12C6" w14:textId="77777777" w:rsidTr="00A21E75">
        <w:trPr>
          <w:jc w:val="center"/>
        </w:trPr>
        <w:tc>
          <w:tcPr>
            <w:tcW w:w="0" w:type="auto"/>
          </w:tcPr>
          <w:p w14:paraId="5E3C28A6" w14:textId="77777777" w:rsidR="00781063" w:rsidRPr="00412FCF" w:rsidRDefault="00781063" w:rsidP="00A94049">
            <w:pPr>
              <w:ind w:firstLine="0"/>
            </w:pPr>
            <w:r w:rsidRPr="00412FCF">
              <w:t>5,437 ± 0,502</w:t>
            </w:r>
          </w:p>
        </w:tc>
        <w:tc>
          <w:tcPr>
            <w:tcW w:w="0" w:type="auto"/>
          </w:tcPr>
          <w:p w14:paraId="44F05733" w14:textId="77777777" w:rsidR="00781063" w:rsidRPr="00412FCF" w:rsidRDefault="00781063" w:rsidP="00A94049">
            <w:pPr>
              <w:ind w:firstLine="0"/>
            </w:pPr>
            <w:r w:rsidRPr="00412FCF">
              <w:t>5.4 ± 0.5</w:t>
            </w:r>
          </w:p>
        </w:tc>
      </w:tr>
      <w:tr w:rsidR="00781063" w:rsidRPr="00412FCF" w14:paraId="28C398AB" w14:textId="77777777" w:rsidTr="00A21E75">
        <w:trPr>
          <w:jc w:val="center"/>
        </w:trPr>
        <w:tc>
          <w:tcPr>
            <w:tcW w:w="0" w:type="auto"/>
          </w:tcPr>
          <w:p w14:paraId="75330833" w14:textId="77777777" w:rsidR="00781063" w:rsidRPr="00412FCF" w:rsidRDefault="00781063" w:rsidP="00A94049">
            <w:pPr>
              <w:ind w:firstLine="0"/>
            </w:pPr>
            <w:r w:rsidRPr="00412FCF">
              <w:t>3523.1 ± 365.7 мс</w:t>
            </w:r>
          </w:p>
        </w:tc>
        <w:tc>
          <w:tcPr>
            <w:tcW w:w="0" w:type="auto"/>
          </w:tcPr>
          <w:p w14:paraId="41CE774D" w14:textId="77777777" w:rsidR="00781063" w:rsidRPr="00412FCF" w:rsidRDefault="00781063" w:rsidP="00A94049">
            <w:pPr>
              <w:ind w:firstLine="0"/>
            </w:pPr>
            <w:r w:rsidRPr="00412FCF">
              <w:t>3.5 ± 0.4 с</w:t>
            </w:r>
          </w:p>
        </w:tc>
      </w:tr>
      <w:tr w:rsidR="00781063" w:rsidRPr="00412FCF" w14:paraId="0D10251D" w14:textId="77777777" w:rsidTr="00A21E75">
        <w:trPr>
          <w:jc w:val="center"/>
        </w:trPr>
        <w:tc>
          <w:tcPr>
            <w:tcW w:w="0" w:type="auto"/>
          </w:tcPr>
          <w:p w14:paraId="72C4ADD6" w14:textId="77777777" w:rsidR="00781063" w:rsidRPr="00412FCF" w:rsidRDefault="00781063" w:rsidP="00A94049">
            <w:pPr>
              <w:ind w:firstLine="0"/>
            </w:pPr>
            <w:r w:rsidRPr="00412FCF">
              <w:t>0.12345 ± 0.01274</w:t>
            </w:r>
          </w:p>
        </w:tc>
        <w:tc>
          <w:tcPr>
            <w:tcW w:w="0" w:type="auto"/>
          </w:tcPr>
          <w:p w14:paraId="7E4DE326" w14:textId="77777777" w:rsidR="00781063" w:rsidRPr="00412FCF" w:rsidRDefault="00781063" w:rsidP="00A94049">
            <w:pPr>
              <w:ind w:firstLine="0"/>
            </w:pPr>
            <w:r w:rsidRPr="00412FCF">
              <w:t>0.123 ± 0.013</w:t>
            </w:r>
          </w:p>
        </w:tc>
      </w:tr>
    </w:tbl>
    <w:p w14:paraId="3F6C8A33" w14:textId="6B5EE2A4" w:rsidR="00781063" w:rsidRPr="00412FCF" w:rsidRDefault="00781063" w:rsidP="00A94049">
      <w:r w:rsidRPr="00412FCF">
        <w:t>Уровень вероятности указывайте, исходя из следующих правил:</w:t>
      </w:r>
    </w:p>
    <w:p w14:paraId="41FE9700" w14:textId="77777777" w:rsidR="00781063" w:rsidRPr="00412FCF" w:rsidRDefault="00781063" w:rsidP="00A94049">
      <w:pPr>
        <w:pStyle w:val="a5"/>
        <w:numPr>
          <w:ilvl w:val="0"/>
          <w:numId w:val="11"/>
        </w:numPr>
      </w:pPr>
      <w:r w:rsidRPr="00412FCF">
        <w:t xml:space="preserve">При 0.01 ≤ </w:t>
      </w:r>
      <w:r w:rsidRPr="00412FCF">
        <w:rPr>
          <w:i/>
        </w:rPr>
        <w:t>p</w:t>
      </w:r>
      <w:r w:rsidRPr="00412FCF">
        <w:t xml:space="preserve"> ≤ 1.00 - указывайте </w:t>
      </w:r>
      <w:r w:rsidRPr="00412FCF">
        <w:rPr>
          <w:i/>
        </w:rPr>
        <w:t>p</w:t>
      </w:r>
      <w:r w:rsidRPr="00412FCF">
        <w:t xml:space="preserve"> с точностью до сотых (допустимо писать </w:t>
      </w:r>
      <w:r w:rsidRPr="00412FCF">
        <w:rPr>
          <w:i/>
        </w:rPr>
        <w:t>p</w:t>
      </w:r>
      <w:r w:rsidRPr="00412FCF">
        <w:t xml:space="preserve"> &gt; 0.05; </w:t>
      </w:r>
      <w:r w:rsidRPr="00412FCF">
        <w:rPr>
          <w:i/>
        </w:rPr>
        <w:t>p</w:t>
      </w:r>
      <w:r w:rsidRPr="00412FCF">
        <w:t xml:space="preserve"> &lt; 0.05);</w:t>
      </w:r>
    </w:p>
    <w:p w14:paraId="5EF3B7FC" w14:textId="77777777" w:rsidR="00781063" w:rsidRPr="00412FCF" w:rsidRDefault="00781063" w:rsidP="00A94049">
      <w:pPr>
        <w:pStyle w:val="a5"/>
        <w:numPr>
          <w:ilvl w:val="0"/>
          <w:numId w:val="11"/>
        </w:numPr>
      </w:pPr>
      <w:r w:rsidRPr="00412FCF">
        <w:t xml:space="preserve">При 0.001 ≤ </w:t>
      </w:r>
      <w:r w:rsidRPr="00412FCF">
        <w:rPr>
          <w:i/>
        </w:rPr>
        <w:t>p</w:t>
      </w:r>
      <w:r w:rsidRPr="00412FCF">
        <w:t xml:space="preserve"> &lt; 0.01 - пишите </w:t>
      </w:r>
      <w:r w:rsidRPr="00412FCF">
        <w:rPr>
          <w:i/>
        </w:rPr>
        <w:t>p</w:t>
      </w:r>
      <w:r w:rsidRPr="00412FCF">
        <w:t xml:space="preserve"> &lt; 0.01; </w:t>
      </w:r>
    </w:p>
    <w:p w14:paraId="46E62858" w14:textId="523F494F" w:rsidR="00781063" w:rsidRPr="00412FCF" w:rsidRDefault="00781063" w:rsidP="00A94049">
      <w:pPr>
        <w:pStyle w:val="a5"/>
        <w:numPr>
          <w:ilvl w:val="0"/>
          <w:numId w:val="11"/>
        </w:numPr>
      </w:pPr>
      <w:r w:rsidRPr="00412FCF">
        <w:t xml:space="preserve">При любых </w:t>
      </w:r>
      <w:r w:rsidRPr="00412FCF">
        <w:rPr>
          <w:i/>
        </w:rPr>
        <w:t>p</w:t>
      </w:r>
      <w:r w:rsidRPr="00412FCF">
        <w:t xml:space="preserve"> &lt; 0.001 - пишите </w:t>
      </w:r>
      <w:r w:rsidRPr="00412FCF">
        <w:rPr>
          <w:i/>
        </w:rPr>
        <w:t>p</w:t>
      </w:r>
      <w:r w:rsidRPr="00412FCF">
        <w:t xml:space="preserve"> &lt; 0.001. </w:t>
      </w:r>
    </w:p>
    <w:p w14:paraId="5FA96F06" w14:textId="626152E2" w:rsidR="00680A90" w:rsidRPr="00412FCF" w:rsidRDefault="00680A90" w:rsidP="00A94049">
      <w:r w:rsidRPr="00412FCF">
        <w:t>Приме</w:t>
      </w:r>
      <w:r w:rsidR="00D223AF" w:rsidRPr="00412FCF">
        <w:t>р</w:t>
      </w:r>
      <w:r w:rsidR="00FD7914" w:rsidRPr="00412FCF">
        <w:t xml:space="preserve">ы того, как приводить </w:t>
      </w:r>
      <w:r w:rsidR="0016200A" w:rsidRPr="00412FCF">
        <w:t xml:space="preserve">значения </w:t>
      </w:r>
      <w:r w:rsidR="0016200A" w:rsidRPr="00412FCF">
        <w:rPr>
          <w:i/>
          <w:iCs/>
          <w:lang w:val="en-US"/>
        </w:rPr>
        <w:t>p</w:t>
      </w:r>
      <w:r w:rsidR="0016200A" w:rsidRPr="00412FCF">
        <w:t xml:space="preserve"> в статье, приведены в Таблице 1. </w:t>
      </w:r>
    </w:p>
    <w:p w14:paraId="606E3147" w14:textId="42CAF0B1" w:rsidR="00074069" w:rsidRPr="00412FCF" w:rsidRDefault="00074069" w:rsidP="00A94049">
      <w:pPr>
        <w:ind w:firstLine="0"/>
      </w:pPr>
      <w:r w:rsidRPr="00412FCF">
        <w:rPr>
          <w:b/>
        </w:rPr>
        <w:t>Таблица 1.</w:t>
      </w:r>
      <w:r w:rsidRPr="00412FCF">
        <w:t xml:space="preserve"> </w:t>
      </w:r>
      <w:r w:rsidR="004E2711" w:rsidRPr="00412FCF">
        <w:t xml:space="preserve">Как правильно приводить уровень вероятности </w:t>
      </w:r>
      <w:r w:rsidR="002325CD" w:rsidRPr="00412FCF">
        <w:t>(</w:t>
      </w:r>
      <w:r w:rsidR="002325CD" w:rsidRPr="00412FCF">
        <w:rPr>
          <w:i/>
          <w:iCs/>
          <w:lang w:val="en-US"/>
        </w:rPr>
        <w:t>p</w:t>
      </w:r>
      <w:r w:rsidR="002325CD" w:rsidRPr="00412FCF">
        <w:t xml:space="preserve">) </w:t>
      </w:r>
      <w:r w:rsidR="004E2711" w:rsidRPr="00412FCF">
        <w:t>в статье</w:t>
      </w:r>
      <w:r w:rsidR="003D3288" w:rsidRPr="00412FCF">
        <w:t>*</w:t>
      </w:r>
    </w:p>
    <w:tbl>
      <w:tblPr>
        <w:tblStyle w:val="af6"/>
        <w:tblW w:w="0" w:type="auto"/>
        <w:tblLook w:val="04A0" w:firstRow="1" w:lastRow="0" w:firstColumn="1" w:lastColumn="0" w:noHBand="0" w:noVBand="1"/>
      </w:tblPr>
      <w:tblGrid>
        <w:gridCol w:w="4714"/>
        <w:gridCol w:w="4715"/>
      </w:tblGrid>
      <w:tr w:rsidR="00781063" w:rsidRPr="00412FCF" w14:paraId="77D0C8B8" w14:textId="77777777" w:rsidTr="006310CA">
        <w:tc>
          <w:tcPr>
            <w:tcW w:w="4714" w:type="dxa"/>
            <w:tcBorders>
              <w:left w:val="nil"/>
              <w:bottom w:val="single" w:sz="4" w:space="0" w:color="auto"/>
            </w:tcBorders>
          </w:tcPr>
          <w:p w14:paraId="06A6A418" w14:textId="77777777" w:rsidR="00781063" w:rsidRPr="00412FCF" w:rsidRDefault="00781063" w:rsidP="003D3288">
            <w:pPr>
              <w:pStyle w:val="af2"/>
            </w:pPr>
            <w:r w:rsidRPr="00412FCF">
              <w:t xml:space="preserve">Значение </w:t>
            </w:r>
            <w:r w:rsidRPr="00412FCF">
              <w:rPr>
                <w:i/>
                <w:iCs/>
              </w:rPr>
              <w:t>p</w:t>
            </w:r>
            <w:r w:rsidRPr="00412FCF">
              <w:t>, рассчитанное статистической программой</w:t>
            </w:r>
          </w:p>
        </w:tc>
        <w:tc>
          <w:tcPr>
            <w:tcW w:w="4715" w:type="dxa"/>
            <w:tcBorders>
              <w:bottom w:val="single" w:sz="4" w:space="0" w:color="auto"/>
              <w:right w:val="nil"/>
            </w:tcBorders>
          </w:tcPr>
          <w:p w14:paraId="41F1E451" w14:textId="2368958E" w:rsidR="00781063" w:rsidRPr="00412FCF" w:rsidRDefault="00781063" w:rsidP="003D3288">
            <w:pPr>
              <w:pStyle w:val="af2"/>
            </w:pPr>
            <w:r w:rsidRPr="00412FCF">
              <w:t xml:space="preserve">Как привести значение </w:t>
            </w:r>
            <w:r w:rsidRPr="00412FCF">
              <w:rPr>
                <w:i/>
                <w:iCs/>
              </w:rPr>
              <w:t>p</w:t>
            </w:r>
            <w:r w:rsidRPr="00412FCF">
              <w:t xml:space="preserve"> в статье</w:t>
            </w:r>
          </w:p>
        </w:tc>
      </w:tr>
      <w:tr w:rsidR="006310CA" w:rsidRPr="00412FCF" w14:paraId="7684F577" w14:textId="77777777" w:rsidTr="006310CA">
        <w:tc>
          <w:tcPr>
            <w:tcW w:w="4714" w:type="dxa"/>
            <w:tcBorders>
              <w:top w:val="single" w:sz="4" w:space="0" w:color="auto"/>
              <w:left w:val="nil"/>
              <w:bottom w:val="nil"/>
              <w:right w:val="nil"/>
            </w:tcBorders>
          </w:tcPr>
          <w:p w14:paraId="7C2FAACC" w14:textId="50632BF0" w:rsidR="006310CA" w:rsidRPr="00412FCF" w:rsidRDefault="006310CA" w:rsidP="006310CA">
            <w:pPr>
              <w:ind w:firstLine="0"/>
              <w:jc w:val="left"/>
              <w:rPr>
                <w:lang w:val="en-US"/>
              </w:rPr>
            </w:pPr>
            <w:r w:rsidRPr="00412FCF">
              <w:rPr>
                <w:i/>
              </w:rPr>
              <w:t>p = </w:t>
            </w:r>
            <w:r w:rsidRPr="00412FCF">
              <w:t xml:space="preserve">0.1372 </w:t>
            </w:r>
          </w:p>
        </w:tc>
        <w:tc>
          <w:tcPr>
            <w:tcW w:w="4715" w:type="dxa"/>
            <w:tcBorders>
              <w:top w:val="single" w:sz="4" w:space="0" w:color="auto"/>
              <w:left w:val="nil"/>
              <w:bottom w:val="nil"/>
              <w:right w:val="nil"/>
            </w:tcBorders>
          </w:tcPr>
          <w:p w14:paraId="4BB8403B" w14:textId="222D06AF" w:rsidR="006310CA" w:rsidRPr="00412FCF" w:rsidRDefault="006310CA" w:rsidP="003D3288">
            <w:pPr>
              <w:pStyle w:val="af2"/>
              <w:rPr>
                <w:lang w:val="en-GB"/>
              </w:rPr>
            </w:pPr>
            <w:r w:rsidRPr="00412FCF">
              <w:rPr>
                <w:i/>
              </w:rPr>
              <w:t>p = </w:t>
            </w:r>
            <w:r w:rsidRPr="00412FCF">
              <w:t>0.14</w:t>
            </w:r>
            <w:r w:rsidRPr="00412FCF">
              <w:rPr>
                <w:lang w:val="en-US"/>
              </w:rPr>
              <w:t xml:space="preserve"> </w:t>
            </w:r>
            <w:r w:rsidRPr="00412FCF">
              <w:t xml:space="preserve">или </w:t>
            </w:r>
            <w:r w:rsidRPr="00412FCF">
              <w:rPr>
                <w:i/>
              </w:rPr>
              <w:t>p </w:t>
            </w:r>
            <w:r w:rsidRPr="00412FCF">
              <w:rPr>
                <w:i/>
                <w:lang w:val="en-GB"/>
              </w:rPr>
              <w:t>&gt;0.05</w:t>
            </w:r>
          </w:p>
        </w:tc>
      </w:tr>
      <w:tr w:rsidR="00781063" w:rsidRPr="00412FCF" w14:paraId="7EE1FA0E" w14:textId="77777777" w:rsidTr="006310CA">
        <w:tc>
          <w:tcPr>
            <w:tcW w:w="4714" w:type="dxa"/>
            <w:tcBorders>
              <w:top w:val="nil"/>
              <w:left w:val="nil"/>
              <w:bottom w:val="nil"/>
              <w:right w:val="single" w:sz="4" w:space="0" w:color="auto"/>
            </w:tcBorders>
          </w:tcPr>
          <w:p w14:paraId="2CE19B4D" w14:textId="77777777" w:rsidR="00781063" w:rsidRPr="00412FCF" w:rsidRDefault="00781063" w:rsidP="003D3288">
            <w:pPr>
              <w:pStyle w:val="af2"/>
            </w:pPr>
            <w:r w:rsidRPr="00412FCF">
              <w:rPr>
                <w:i/>
                <w:iCs/>
              </w:rPr>
              <w:t>p</w:t>
            </w:r>
            <w:r w:rsidRPr="00412FCF">
              <w:t xml:space="preserve"> = 0.0312</w:t>
            </w:r>
          </w:p>
        </w:tc>
        <w:tc>
          <w:tcPr>
            <w:tcW w:w="4715" w:type="dxa"/>
            <w:tcBorders>
              <w:top w:val="nil"/>
              <w:left w:val="single" w:sz="4" w:space="0" w:color="auto"/>
              <w:bottom w:val="nil"/>
              <w:right w:val="nil"/>
            </w:tcBorders>
          </w:tcPr>
          <w:p w14:paraId="660F955D" w14:textId="77777777" w:rsidR="00781063" w:rsidRPr="00412FCF" w:rsidRDefault="00781063" w:rsidP="003D3288">
            <w:pPr>
              <w:pStyle w:val="af2"/>
            </w:pPr>
            <w:r w:rsidRPr="00412FCF">
              <w:rPr>
                <w:i/>
                <w:iCs/>
              </w:rPr>
              <w:t>p</w:t>
            </w:r>
            <w:r w:rsidRPr="00412FCF">
              <w:t xml:space="preserve"> = 0.03 или </w:t>
            </w:r>
            <w:r w:rsidRPr="00412FCF">
              <w:rPr>
                <w:i/>
                <w:iCs/>
              </w:rPr>
              <w:t>p</w:t>
            </w:r>
            <w:r w:rsidRPr="00412FCF">
              <w:t xml:space="preserve"> &lt; 0.05</w:t>
            </w:r>
          </w:p>
        </w:tc>
      </w:tr>
      <w:tr w:rsidR="00781063" w:rsidRPr="00412FCF" w14:paraId="592C5A7E" w14:textId="77777777" w:rsidTr="009B1BFF">
        <w:tc>
          <w:tcPr>
            <w:tcW w:w="4714" w:type="dxa"/>
            <w:tcBorders>
              <w:top w:val="nil"/>
              <w:left w:val="nil"/>
              <w:bottom w:val="nil"/>
              <w:right w:val="single" w:sz="4" w:space="0" w:color="auto"/>
            </w:tcBorders>
          </w:tcPr>
          <w:p w14:paraId="3E42F328" w14:textId="77777777" w:rsidR="00781063" w:rsidRPr="00412FCF" w:rsidRDefault="00781063" w:rsidP="003D3288">
            <w:pPr>
              <w:pStyle w:val="af2"/>
            </w:pPr>
            <w:r w:rsidRPr="00412FCF">
              <w:rPr>
                <w:i/>
                <w:iCs/>
              </w:rPr>
              <w:t>p</w:t>
            </w:r>
            <w:r w:rsidRPr="00412FCF">
              <w:t xml:space="preserve"> = 0.0014782</w:t>
            </w:r>
          </w:p>
        </w:tc>
        <w:tc>
          <w:tcPr>
            <w:tcW w:w="4715" w:type="dxa"/>
            <w:tcBorders>
              <w:top w:val="nil"/>
              <w:left w:val="single" w:sz="4" w:space="0" w:color="auto"/>
              <w:bottom w:val="nil"/>
              <w:right w:val="nil"/>
            </w:tcBorders>
          </w:tcPr>
          <w:p w14:paraId="297719FA" w14:textId="77777777" w:rsidR="00781063" w:rsidRPr="00412FCF" w:rsidRDefault="00781063" w:rsidP="003D3288">
            <w:pPr>
              <w:pStyle w:val="af2"/>
            </w:pPr>
            <w:r w:rsidRPr="00412FCF">
              <w:rPr>
                <w:i/>
                <w:iCs/>
              </w:rPr>
              <w:t>p</w:t>
            </w:r>
            <w:r w:rsidRPr="00412FCF">
              <w:t xml:space="preserve"> &lt; 0.01</w:t>
            </w:r>
          </w:p>
        </w:tc>
      </w:tr>
      <w:tr w:rsidR="00781063" w:rsidRPr="00412FCF" w14:paraId="0E5791B1" w14:textId="77777777" w:rsidTr="009B1BFF">
        <w:tc>
          <w:tcPr>
            <w:tcW w:w="4714" w:type="dxa"/>
            <w:tcBorders>
              <w:top w:val="nil"/>
              <w:left w:val="nil"/>
              <w:bottom w:val="single" w:sz="4" w:space="0" w:color="auto"/>
              <w:right w:val="single" w:sz="4" w:space="0" w:color="auto"/>
            </w:tcBorders>
          </w:tcPr>
          <w:p w14:paraId="15988957" w14:textId="77777777" w:rsidR="00781063" w:rsidRPr="00412FCF" w:rsidRDefault="00781063" w:rsidP="003D3288">
            <w:pPr>
              <w:pStyle w:val="af2"/>
            </w:pPr>
            <w:r w:rsidRPr="00412FCF">
              <w:rPr>
                <w:i/>
                <w:iCs/>
              </w:rPr>
              <w:t>p</w:t>
            </w:r>
            <w:r w:rsidRPr="00412FCF">
              <w:t xml:space="preserve"> = 0.0000478</w:t>
            </w:r>
          </w:p>
        </w:tc>
        <w:tc>
          <w:tcPr>
            <w:tcW w:w="4715" w:type="dxa"/>
            <w:tcBorders>
              <w:top w:val="nil"/>
              <w:left w:val="single" w:sz="4" w:space="0" w:color="auto"/>
              <w:bottom w:val="single" w:sz="4" w:space="0" w:color="auto"/>
              <w:right w:val="nil"/>
            </w:tcBorders>
          </w:tcPr>
          <w:p w14:paraId="17D981DC" w14:textId="77777777" w:rsidR="00781063" w:rsidRPr="00412FCF" w:rsidRDefault="00781063" w:rsidP="003D3288">
            <w:pPr>
              <w:pStyle w:val="af2"/>
            </w:pPr>
            <w:r w:rsidRPr="00412FCF">
              <w:rPr>
                <w:i/>
                <w:iCs/>
              </w:rPr>
              <w:t>p</w:t>
            </w:r>
            <w:r w:rsidRPr="00412FCF">
              <w:t xml:space="preserve"> &lt; 0.001</w:t>
            </w:r>
          </w:p>
        </w:tc>
      </w:tr>
    </w:tbl>
    <w:p w14:paraId="0FD4C656" w14:textId="476F2035" w:rsidR="00383414" w:rsidRPr="00412FCF" w:rsidRDefault="008D318C" w:rsidP="0030379F">
      <w:pPr>
        <w:pStyle w:val="af2"/>
      </w:pPr>
      <w:r w:rsidRPr="00412FCF">
        <w:t xml:space="preserve">* </w:t>
      </w:r>
      <w:r w:rsidR="00DD640A" w:rsidRPr="00412FCF">
        <w:t>Обратите внимание, что все сноски приводятся сразу под таблицей</w:t>
      </w:r>
      <w:r w:rsidR="00383414" w:rsidRPr="00412FCF">
        <w:t>;</w:t>
      </w:r>
      <w:r w:rsidR="00DD640A" w:rsidRPr="00412FCF">
        <w:t xml:space="preserve"> </w:t>
      </w:r>
      <w:r w:rsidR="00494F11" w:rsidRPr="00412FCF">
        <w:rPr>
          <w:i/>
          <w:iCs/>
          <w:lang w:val="en-US"/>
        </w:rPr>
        <w:t>p</w:t>
      </w:r>
      <w:r w:rsidR="00494F11" w:rsidRPr="00412FCF">
        <w:t xml:space="preserve"> пишется курсивом.</w:t>
      </w:r>
      <w:r w:rsidR="00383414" w:rsidRPr="00412FCF">
        <w:t xml:space="preserve"> Используйте Таблицу 1 как образец оформления таблиц. </w:t>
      </w:r>
    </w:p>
    <w:p w14:paraId="381613C8" w14:textId="70DCBD08" w:rsidR="0049670F" w:rsidRPr="00412FCF" w:rsidRDefault="0049670F" w:rsidP="00C04B55">
      <w:pPr>
        <w:pStyle w:val="2"/>
      </w:pPr>
      <w:r w:rsidRPr="00412FCF">
        <w:t>Оформление рисунков</w:t>
      </w:r>
    </w:p>
    <w:p w14:paraId="6200B968" w14:textId="5D340E35" w:rsidR="00967E4A" w:rsidRPr="00412FCF" w:rsidRDefault="00967E4A" w:rsidP="00967E4A">
      <w:r w:rsidRPr="00412FCF">
        <w:t xml:space="preserve">При подаче статьи для облегчения рецензирования редакция рекомендует авторам размещать все рисунки с подписями в тексте статьи в нужных местах. В статье должна использоваться последовательная нумерация рисунков по ходу упоминания, на каждый рисунок обязательно должна быть ссылка в тексте. </w:t>
      </w:r>
    </w:p>
    <w:p w14:paraId="50D5A2D2" w14:textId="77777777" w:rsidR="00967E4A" w:rsidRPr="00412FCF" w:rsidRDefault="00967E4A" w:rsidP="00967E4A">
      <w:r w:rsidRPr="00412FCF">
        <w:t xml:space="preserve">Технические требования к подготовке электронных файлов иллюстраций подробно изложены на </w:t>
      </w:r>
      <w:hyperlink r:id="rId9" w:history="1">
        <w:r w:rsidRPr="00412FCF">
          <w:rPr>
            <w:rStyle w:val="a3"/>
          </w:rPr>
          <w:t>сайте издательства Pleiades Publishing</w:t>
        </w:r>
      </w:hyperlink>
      <w:r w:rsidRPr="00412FCF">
        <w:t xml:space="preserve">. </w:t>
      </w:r>
    </w:p>
    <w:p w14:paraId="2ED43C8A" w14:textId="424F8760" w:rsidR="00967E4A" w:rsidRPr="00412FCF" w:rsidRDefault="00967E4A" w:rsidP="00967E4A">
      <w:r w:rsidRPr="00412FCF">
        <w:t xml:space="preserve">Все обозначения на рисунках должны приводиться на английском языке в едином стиле. Независимо от типа графики, рисунок должен обладать высоким реальным разрешением. </w:t>
      </w:r>
      <w:r w:rsidR="000E4652" w:rsidRPr="00412FCF">
        <w:t xml:space="preserve">Приветствуется подача иллюстраций в векторной графике. </w:t>
      </w:r>
      <w:r w:rsidRPr="00412FCF">
        <w:t>Линии на рисунках/графиках должны быть не менее 0.3 пунктов (point) в толщину. Следует избегать слишком мелких обозначений (букв, цифр, значков). Подписи к рисункам приводятся на русском языке. Там, где необходимо дается перевод обозначений, используемых на самом рисунке</w:t>
      </w:r>
    </w:p>
    <w:p w14:paraId="1F234357" w14:textId="66CA8501" w:rsidR="00967E4A" w:rsidRPr="00412FCF" w:rsidRDefault="00967E4A" w:rsidP="00967E4A">
      <w:r w:rsidRPr="00412FCF">
        <w:t xml:space="preserve">Все графики должны содержать обозначения координатных осей (измеряемый параметр и единицы измерения), а также кривых и других деталей на английском языке. </w:t>
      </w:r>
      <w:r w:rsidRPr="00412FCF">
        <w:lastRenderedPageBreak/>
        <w:t xml:space="preserve">Надписи по осям выполняются вдоль осей шрифтом </w:t>
      </w:r>
      <w:r w:rsidRPr="00412FCF">
        <w:rPr>
          <w:lang w:val="en-GB"/>
        </w:rPr>
        <w:t>Times</w:t>
      </w:r>
      <w:r w:rsidRPr="00412FCF">
        <w:t xml:space="preserve"> </w:t>
      </w:r>
      <w:r w:rsidRPr="00412FCF">
        <w:rPr>
          <w:lang w:val="en-GB"/>
        </w:rPr>
        <w:t>New</w:t>
      </w:r>
      <w:r w:rsidRPr="00412FCF">
        <w:t xml:space="preserve"> </w:t>
      </w:r>
      <w:r w:rsidRPr="00412FCF">
        <w:rPr>
          <w:lang w:val="en-GB"/>
        </w:rPr>
        <w:t>Roman</w:t>
      </w:r>
      <w:r w:rsidRPr="00412FCF">
        <w:t xml:space="preserve"> с заглавной буквы, единица измерения отделяется запятой, а не скобками (например, Stimulation current, µA). Части рисунков обозначаются латинскими строчными буквами (</w:t>
      </w:r>
      <w:r w:rsidRPr="00412FCF">
        <w:rPr>
          <w:iCs/>
          <w:lang w:val="en-US"/>
        </w:rPr>
        <w:t>a</w:t>
      </w:r>
      <w:r w:rsidRPr="00412FCF">
        <w:rPr>
          <w:iCs/>
        </w:rPr>
        <w:t xml:space="preserve">, </w:t>
      </w:r>
      <w:r w:rsidRPr="00412FCF">
        <w:rPr>
          <w:iCs/>
          <w:lang w:val="en-US"/>
        </w:rPr>
        <w:t>b</w:t>
      </w:r>
      <w:r w:rsidRPr="00412FCF">
        <w:rPr>
          <w:iCs/>
        </w:rPr>
        <w:t xml:space="preserve">, </w:t>
      </w:r>
      <w:r w:rsidRPr="00412FCF">
        <w:rPr>
          <w:iCs/>
          <w:lang w:val="en-US"/>
        </w:rPr>
        <w:t>c</w:t>
      </w:r>
      <w:r w:rsidRPr="00412FCF">
        <w:t xml:space="preserve">). </w:t>
      </w:r>
    </w:p>
    <w:p w14:paraId="168AA0AB" w14:textId="6898D578" w:rsidR="00B87F63" w:rsidRPr="00412FCF" w:rsidRDefault="00967E4A" w:rsidP="00967E4A">
      <w:pPr>
        <w:rPr>
          <w:lang w:val="en-GB"/>
        </w:rPr>
      </w:pPr>
      <w:r w:rsidRPr="00412FCF">
        <w:t xml:space="preserve">Составные иллюстрации следует вставлять в текст как единый рисунок (из файлов jpeg или tiff), а не переносить составные части из приложений (Excel, Origin и др.). Подпись к рисунку должна содержать номер рисунка, название рисунка, подписи ко всем составным частям и расшифровку буквенных, цифровых и графических обозначений на нем. </w:t>
      </w:r>
      <w:r w:rsidR="00B4428D" w:rsidRPr="00412FCF">
        <w:t>Пример рисунка</w:t>
      </w:r>
      <w:r w:rsidR="003B7F1E" w:rsidRPr="00412FCF">
        <w:rPr>
          <w:lang w:val="en-US"/>
        </w:rPr>
        <w:t xml:space="preserve"> (</w:t>
      </w:r>
      <w:r w:rsidR="00C008EB" w:rsidRPr="00412FCF">
        <w:t>р</w:t>
      </w:r>
      <w:r w:rsidR="003B7F1E" w:rsidRPr="00412FCF">
        <w:t>ис. 1)</w:t>
      </w:r>
      <w:r w:rsidR="00F312B3" w:rsidRPr="00412FCF">
        <w:t>.</w:t>
      </w:r>
      <w:r w:rsidR="003B7F1E" w:rsidRPr="00412FCF">
        <w:t xml:space="preserve"> </w:t>
      </w:r>
    </w:p>
    <w:p w14:paraId="6E04555D" w14:textId="77777777" w:rsidR="009E5CD9" w:rsidRPr="00412FCF" w:rsidRDefault="009E5CD9" w:rsidP="00967E4A">
      <w:pPr>
        <w:rPr>
          <w:lang w:val="en-GB"/>
        </w:rPr>
      </w:pPr>
    </w:p>
    <w:p w14:paraId="7237D211" w14:textId="77777777" w:rsidR="00112874" w:rsidRPr="00412FCF" w:rsidRDefault="00112874" w:rsidP="00967E4A"/>
    <w:p w14:paraId="15A9AB9E" w14:textId="02B8E819" w:rsidR="00B87F63" w:rsidRPr="00412FCF" w:rsidRDefault="0019571C" w:rsidP="003A4E7B">
      <w:pPr>
        <w:ind w:firstLine="0"/>
      </w:pPr>
      <w:r w:rsidRPr="00412FCF">
        <w:rPr>
          <w:noProof/>
          <w:lang w:eastAsia="ru-RU"/>
        </w:rPr>
        <w:drawing>
          <wp:inline distT="0" distB="0" distL="0" distR="0" wp14:anchorId="0AACBF35" wp14:editId="27826EBC">
            <wp:extent cx="5405748" cy="5080883"/>
            <wp:effectExtent l="0" t="0" r="508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32261" cy="5105803"/>
                    </a:xfrm>
                    <a:prstGeom prst="rect">
                      <a:avLst/>
                    </a:prstGeom>
                  </pic:spPr>
                </pic:pic>
              </a:graphicData>
            </a:graphic>
          </wp:inline>
        </w:drawing>
      </w:r>
    </w:p>
    <w:p w14:paraId="374C8F5C" w14:textId="220430AB" w:rsidR="00B87F63" w:rsidRPr="00412FCF" w:rsidRDefault="00D4269C" w:rsidP="00D4269C">
      <w:pPr>
        <w:ind w:firstLine="0"/>
      </w:pPr>
      <w:r w:rsidRPr="00412FCF">
        <w:rPr>
          <w:b/>
          <w:bCs/>
        </w:rPr>
        <w:t>Рис. 1.</w:t>
      </w:r>
      <w:r w:rsidRPr="00412FCF">
        <w:t xml:space="preserve"> </w:t>
      </w:r>
      <w:r w:rsidR="00B947A6" w:rsidRPr="00412FCF">
        <w:t xml:space="preserve">Название рисунка. </w:t>
      </w:r>
      <w:r w:rsidR="00F0380B" w:rsidRPr="00412FCF">
        <w:t>(</w:t>
      </w:r>
      <w:r w:rsidR="00F0380B" w:rsidRPr="00412FCF">
        <w:rPr>
          <w:lang w:val="en-US"/>
        </w:rPr>
        <w:t>a</w:t>
      </w:r>
      <w:r w:rsidR="00F0380B" w:rsidRPr="00412FCF">
        <w:t xml:space="preserve">) </w:t>
      </w:r>
      <w:r w:rsidR="00553DBF" w:rsidRPr="00412FCF">
        <w:t>Описание этой части</w:t>
      </w:r>
      <w:r w:rsidR="00292445" w:rsidRPr="00412FCF">
        <w:t xml:space="preserve"> рисунка</w:t>
      </w:r>
      <w:r w:rsidR="00553DBF" w:rsidRPr="00412FCF">
        <w:t>. (</w:t>
      </w:r>
      <w:r w:rsidR="006144D8" w:rsidRPr="00412FCF">
        <w:rPr>
          <w:lang w:val="en-US"/>
        </w:rPr>
        <w:t>b</w:t>
      </w:r>
      <w:r w:rsidR="006144D8" w:rsidRPr="00412FCF">
        <w:t xml:space="preserve">) </w:t>
      </w:r>
      <w:r w:rsidR="00F312B3" w:rsidRPr="00412FCF">
        <w:t>… (с) … (</w:t>
      </w:r>
      <w:r w:rsidR="00F312B3" w:rsidRPr="00412FCF">
        <w:rPr>
          <w:lang w:val="en-US"/>
        </w:rPr>
        <w:t>d</w:t>
      </w:r>
      <w:r w:rsidR="00F312B3" w:rsidRPr="00412FCF">
        <w:t xml:space="preserve">) </w:t>
      </w:r>
      <w:r w:rsidR="006144D8" w:rsidRPr="00412FCF">
        <w:t xml:space="preserve">Описание </w:t>
      </w:r>
      <w:r w:rsidR="00306DBA" w:rsidRPr="00412FCF">
        <w:t>всех</w:t>
      </w:r>
      <w:r w:rsidR="006144D8" w:rsidRPr="00412FCF">
        <w:t xml:space="preserve"> </w:t>
      </w:r>
      <w:r w:rsidR="00292445" w:rsidRPr="00412FCF">
        <w:t xml:space="preserve">остальных </w:t>
      </w:r>
      <w:r w:rsidR="006144D8" w:rsidRPr="00412FCF">
        <w:t>част</w:t>
      </w:r>
      <w:r w:rsidR="00306DBA" w:rsidRPr="00412FCF">
        <w:t>ей рисунка</w:t>
      </w:r>
      <w:r w:rsidR="006144D8" w:rsidRPr="00412FCF">
        <w:t>.</w:t>
      </w:r>
      <w:r w:rsidR="00306DBA" w:rsidRPr="00412FCF">
        <w:t xml:space="preserve"> Расшифровка обозначений на </w:t>
      </w:r>
      <w:r w:rsidR="00BC1D3B" w:rsidRPr="00412FCF">
        <w:t>каждой из панелей.</w:t>
      </w:r>
    </w:p>
    <w:p w14:paraId="080D2C61" w14:textId="345F41C1" w:rsidR="00B87F63" w:rsidRPr="00412FCF" w:rsidRDefault="00A21E75" w:rsidP="00967E4A">
      <w:pPr>
        <w:rPr>
          <w:lang w:val="en-GB"/>
        </w:rPr>
      </w:pPr>
      <w:r w:rsidRPr="00412FCF">
        <w:rPr>
          <w:noProof/>
          <w:lang w:eastAsia="ru-RU"/>
        </w:rPr>
        <w:lastRenderedPageBreak/>
        <w:drawing>
          <wp:inline distT="0" distB="0" distL="0" distR="0" wp14:anchorId="456A66B3" wp14:editId="1DF2B5D9">
            <wp:extent cx="4430486" cy="2725935"/>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0605" cy="2726008"/>
                    </a:xfrm>
                    <a:prstGeom prst="rect">
                      <a:avLst/>
                    </a:prstGeom>
                    <a:noFill/>
                    <a:ln>
                      <a:noFill/>
                    </a:ln>
                  </pic:spPr>
                </pic:pic>
              </a:graphicData>
            </a:graphic>
          </wp:inline>
        </w:drawing>
      </w:r>
    </w:p>
    <w:p w14:paraId="0EC02ADE" w14:textId="36B2787C" w:rsidR="00A21E75" w:rsidRPr="00412FCF" w:rsidRDefault="00A21E75" w:rsidP="00A21E75">
      <w:r w:rsidRPr="00412FCF">
        <w:rPr>
          <w:b/>
        </w:rPr>
        <w:t>Рис.2</w:t>
      </w:r>
      <w:r w:rsidRPr="00412FCF">
        <w:t xml:space="preserve"> Название рисунка. </w:t>
      </w:r>
    </w:p>
    <w:p w14:paraId="2FFF6A13" w14:textId="77777777" w:rsidR="00A21E75" w:rsidRPr="00412FCF" w:rsidRDefault="00A21E75" w:rsidP="00A21E75">
      <w:pPr>
        <w:pStyle w:val="af5"/>
        <w:spacing w:line="360" w:lineRule="auto"/>
        <w:ind w:firstLine="708"/>
        <w:jc w:val="both"/>
        <w:rPr>
          <w:rFonts w:ascii="Times New Roman" w:hAnsi="Times New Roman" w:cs="Times New Roman"/>
        </w:rPr>
      </w:pPr>
      <w:r w:rsidRPr="00412FCF">
        <w:rPr>
          <w:rStyle w:val="tlid-translationtranslation"/>
          <w:rFonts w:ascii="Times New Roman" w:hAnsi="Times New Roman" w:cs="Times New Roman"/>
          <w:bCs/>
          <w:sz w:val="24"/>
          <w:szCs w:val="24"/>
        </w:rPr>
        <w:t xml:space="preserve">Обозначения: </w:t>
      </w:r>
      <w:r w:rsidRPr="00412FCF">
        <w:rPr>
          <w:rFonts w:ascii="Times New Roman" w:hAnsi="Times New Roman" w:cs="Times New Roman"/>
          <w:sz w:val="24"/>
          <w:szCs w:val="24"/>
        </w:rPr>
        <w:tab/>
      </w:r>
      <w:r w:rsidRPr="00412FCF">
        <w:rPr>
          <w:rFonts w:ascii="Times New Roman" w:hAnsi="Times New Roman" w:cs="Times New Roman"/>
        </w:rPr>
        <w:t xml:space="preserve">1 – контроль; 2 – .; 3 – .; 4 – .; 5 – .; 6 – .. </w:t>
      </w:r>
      <w:r w:rsidRPr="00412FCF">
        <w:rPr>
          <w:rFonts w:ascii="Times New Roman" w:hAnsi="Times New Roman" w:cs="Times New Roman"/>
          <w:vertAlign w:val="superscript"/>
          <w:lang w:val="en-US"/>
        </w:rPr>
        <w:t>a</w:t>
      </w:r>
      <w:r w:rsidRPr="00412FCF">
        <w:rPr>
          <w:rFonts w:ascii="Times New Roman" w:hAnsi="Times New Roman" w:cs="Times New Roman"/>
        </w:rPr>
        <w:t xml:space="preserve"> - различия по сравнению с контрольной группой статистически значимы при</w:t>
      </w:r>
      <w:r w:rsidRPr="00412FCF">
        <w:rPr>
          <w:rFonts w:ascii="Times New Roman" w:hAnsi="Times New Roman" w:cs="Times New Roman"/>
          <w:i/>
        </w:rPr>
        <w:t xml:space="preserve"> p </w:t>
      </w:r>
      <w:r w:rsidRPr="00412FCF">
        <w:rPr>
          <w:rFonts w:ascii="Times New Roman" w:hAnsi="Times New Roman" w:cs="Times New Roman"/>
        </w:rPr>
        <w:t xml:space="preserve">&lt; 0.05; </w:t>
      </w:r>
      <w:r w:rsidRPr="00412FCF">
        <w:rPr>
          <w:rFonts w:ascii="Times New Roman" w:hAnsi="Times New Roman" w:cs="Times New Roman"/>
          <w:vertAlign w:val="superscript"/>
          <w:lang w:val="en-US"/>
        </w:rPr>
        <w:t>b</w:t>
      </w:r>
      <w:r w:rsidRPr="00412FCF">
        <w:rPr>
          <w:rFonts w:ascii="Times New Roman" w:hAnsi="Times New Roman" w:cs="Times New Roman"/>
          <w:vertAlign w:val="superscript"/>
        </w:rPr>
        <w:t xml:space="preserve">, </w:t>
      </w:r>
      <w:r w:rsidRPr="00412FCF">
        <w:rPr>
          <w:rFonts w:ascii="Times New Roman" w:hAnsi="Times New Roman" w:cs="Times New Roman"/>
          <w:vertAlign w:val="superscript"/>
          <w:lang w:val="en-US"/>
        </w:rPr>
        <w:t>c</w:t>
      </w:r>
      <w:r w:rsidRPr="00412FCF">
        <w:rPr>
          <w:rFonts w:ascii="Times New Roman" w:hAnsi="Times New Roman" w:cs="Times New Roman"/>
        </w:rPr>
        <w:t xml:space="preserve"> - различия по сравнению с .; </w:t>
      </w:r>
      <w:r w:rsidRPr="00412FCF">
        <w:rPr>
          <w:rFonts w:ascii="Times New Roman" w:hAnsi="Times New Roman" w:cs="Times New Roman"/>
          <w:vertAlign w:val="superscript"/>
          <w:lang w:val="en-US"/>
        </w:rPr>
        <w:t>d</w:t>
      </w:r>
      <w:r w:rsidRPr="00412FCF">
        <w:rPr>
          <w:rFonts w:ascii="Times New Roman" w:hAnsi="Times New Roman" w:cs="Times New Roman"/>
        </w:rPr>
        <w:t xml:space="preserve"> – различия между группами, …. Значения представлены, как</w:t>
      </w:r>
      <w:r w:rsidRPr="00412FCF">
        <w:rPr>
          <w:rFonts w:ascii="Times New Roman" w:hAnsi="Times New Roman" w:cs="Times New Roman"/>
          <w:i/>
        </w:rPr>
        <w:t xml:space="preserve"> </w:t>
      </w:r>
      <w:r w:rsidRPr="00412FCF">
        <w:rPr>
          <w:rFonts w:ascii="Times New Roman" w:hAnsi="Times New Roman" w:cs="Times New Roman"/>
          <w:i/>
          <w:lang w:val="en-US"/>
        </w:rPr>
        <w:t>M</w:t>
      </w:r>
      <w:r w:rsidRPr="00412FCF">
        <w:rPr>
          <w:rFonts w:ascii="Times New Roman" w:hAnsi="Times New Roman" w:cs="Times New Roman"/>
          <w:i/>
        </w:rPr>
        <w:t>±</w:t>
      </w:r>
      <w:r w:rsidRPr="00412FCF">
        <w:rPr>
          <w:rFonts w:ascii="Times New Roman" w:hAnsi="Times New Roman" w:cs="Times New Roman"/>
          <w:i/>
          <w:lang w:val="en-US"/>
        </w:rPr>
        <w:t>SEM</w:t>
      </w:r>
      <w:r w:rsidRPr="00412FCF">
        <w:rPr>
          <w:rFonts w:ascii="Times New Roman" w:hAnsi="Times New Roman" w:cs="Times New Roman"/>
        </w:rPr>
        <w:t xml:space="preserve">, </w:t>
      </w:r>
      <w:r w:rsidRPr="00412FCF">
        <w:rPr>
          <w:rFonts w:ascii="Times New Roman" w:hAnsi="Times New Roman" w:cs="Times New Roman"/>
          <w:i/>
          <w:lang w:val="en-US"/>
        </w:rPr>
        <w:t>n</w:t>
      </w:r>
      <w:r w:rsidRPr="00412FCF">
        <w:rPr>
          <w:rFonts w:ascii="Times New Roman" w:hAnsi="Times New Roman" w:cs="Times New Roman"/>
        </w:rPr>
        <w:t xml:space="preserve">=6. </w:t>
      </w:r>
    </w:p>
    <w:p w14:paraId="40DEC3E7" w14:textId="03D7F5F6" w:rsidR="00A21E75" w:rsidRPr="00412FCF" w:rsidRDefault="00A21E75" w:rsidP="00A21E75">
      <w:pPr>
        <w:ind w:firstLine="0"/>
        <w:jc w:val="left"/>
        <w:rPr>
          <w:b/>
        </w:rPr>
      </w:pPr>
    </w:p>
    <w:p w14:paraId="26DB25D7" w14:textId="0F248BA0" w:rsidR="00967E4A" w:rsidRPr="00412FCF" w:rsidRDefault="00967E4A" w:rsidP="00967E4A">
      <w:pPr>
        <w:rPr>
          <w:b/>
        </w:rPr>
      </w:pPr>
      <w:r w:rsidRPr="00412FCF">
        <w:rPr>
          <w:b/>
        </w:rPr>
        <w:t>Необходимо загрузить на сайт рисунки с разрешением от 300 dpi отдельными файлами (Fig1.tiff; Fig2.jpeg).</w:t>
      </w:r>
    </w:p>
    <w:p w14:paraId="40477CA7" w14:textId="77777777" w:rsidR="00967E4A" w:rsidRPr="00412FCF" w:rsidRDefault="00967E4A" w:rsidP="00967E4A">
      <w:r w:rsidRPr="00412FCF">
        <w:rPr>
          <w:i/>
          <w:iCs/>
        </w:rPr>
        <w:t>Цветные иллюстрации</w:t>
      </w:r>
      <w:r w:rsidRPr="00412FCF">
        <w:t> рекомендуется использовать только там, где это необходимо для полноценной передачи информации, например, для гистологических микрофотографий. Необходимые цветные иллюстрации печатаются бесплатно.</w:t>
      </w:r>
    </w:p>
    <w:p w14:paraId="49E9C218" w14:textId="77777777" w:rsidR="009E5CD9" w:rsidRPr="00412FCF" w:rsidRDefault="009E5CD9" w:rsidP="00A94049">
      <w:pPr>
        <w:pStyle w:val="1"/>
        <w:rPr>
          <w:rStyle w:val="a4"/>
          <w:i w:val="0"/>
        </w:rPr>
      </w:pPr>
    </w:p>
    <w:p w14:paraId="078263D6" w14:textId="385819B0" w:rsidR="00532A71" w:rsidRPr="00412FCF" w:rsidRDefault="00EC679C" w:rsidP="00A94049">
      <w:pPr>
        <w:pStyle w:val="1"/>
        <w:rPr>
          <w:i/>
        </w:rPr>
      </w:pPr>
      <w:r w:rsidRPr="00412FCF">
        <w:rPr>
          <w:rStyle w:val="a4"/>
          <w:i w:val="0"/>
        </w:rPr>
        <w:t>ОБСУЖДЕНИЕ РЕЗУЛЬТАТОВ</w:t>
      </w:r>
    </w:p>
    <w:p w14:paraId="014CFE6C" w14:textId="6EF66CD0" w:rsidR="008F4A1B" w:rsidRPr="00412FCF" w:rsidRDefault="005E1CAA" w:rsidP="00A94049">
      <w:r w:rsidRPr="00412FCF">
        <w:t xml:space="preserve">Раздел </w:t>
      </w:r>
      <w:r w:rsidR="00AA7FB4" w:rsidRPr="00412FCF">
        <w:t xml:space="preserve">должен содержать интерпретацию </w:t>
      </w:r>
      <w:r w:rsidR="008F4A1B" w:rsidRPr="00412FCF">
        <w:t xml:space="preserve">статистически обоснованных </w:t>
      </w:r>
      <w:r w:rsidR="00AA7FB4" w:rsidRPr="00412FCF">
        <w:t xml:space="preserve">результатов, объяснение физиологической значимости </w:t>
      </w:r>
      <w:r w:rsidR="008F4A1B" w:rsidRPr="00412FCF">
        <w:t xml:space="preserve">наблюдаемых явлений и особенностей, </w:t>
      </w:r>
      <w:r w:rsidR="00AA7FB4" w:rsidRPr="00412FCF">
        <w:t xml:space="preserve">механизмов. При обсуждении собственных результатов основной акцент необходимо делать на релевантные работы, вышедшие в последние 5–10 лет. </w:t>
      </w:r>
      <w:r w:rsidR="008F4A1B" w:rsidRPr="00412FCF">
        <w:t>Полученные результаты должны сопоставляться с имеющимися</w:t>
      </w:r>
      <w:r w:rsidR="00E006CF" w:rsidRPr="00412FCF">
        <w:t xml:space="preserve"> мировыми</w:t>
      </w:r>
      <w:r w:rsidR="008F4A1B" w:rsidRPr="00412FCF">
        <w:t xml:space="preserve"> данными в соответствующей области. </w:t>
      </w:r>
    </w:p>
    <w:p w14:paraId="303CCF2D" w14:textId="54BBC7AB" w:rsidR="00AA7FB4" w:rsidRPr="00412FCF" w:rsidRDefault="00AA7FB4" w:rsidP="00A94049">
      <w:r w:rsidRPr="00412FCF">
        <w:t>Основные результаты работы могут быть проиллюстрированы обобщающей схемой (графическ</w:t>
      </w:r>
      <w:r w:rsidR="008F4A1B" w:rsidRPr="00412FCF">
        <w:t>ое резюме</w:t>
      </w:r>
      <w:r w:rsidRPr="00412FCF">
        <w:t>), которая будет помещена на сайте журнала.</w:t>
      </w:r>
    </w:p>
    <w:p w14:paraId="27E4C14C" w14:textId="77777777" w:rsidR="00376BE3" w:rsidRPr="00412FCF" w:rsidRDefault="00376BE3" w:rsidP="00A94049">
      <w:pPr>
        <w:rPr>
          <w:rStyle w:val="a4"/>
          <w:i w:val="0"/>
        </w:rPr>
      </w:pPr>
    </w:p>
    <w:p w14:paraId="0DD8532F" w14:textId="07F3C777" w:rsidR="00532A71" w:rsidRPr="00412FCF" w:rsidRDefault="007B5A24" w:rsidP="00A94049">
      <w:pPr>
        <w:pStyle w:val="1"/>
        <w:rPr>
          <w:rStyle w:val="a4"/>
          <w:i w:val="0"/>
        </w:rPr>
      </w:pPr>
      <w:r w:rsidRPr="00412FCF">
        <w:rPr>
          <w:rStyle w:val="a4"/>
          <w:i w:val="0"/>
        </w:rPr>
        <w:t>ИСТОЧНИКИ ФИНАНСИРОВАНИЯ</w:t>
      </w:r>
    </w:p>
    <w:p w14:paraId="1C62D9B4" w14:textId="7E3E8C1A" w:rsidR="003E672B" w:rsidRPr="00412FCF" w:rsidRDefault="003E672B" w:rsidP="003E672B">
      <w:r w:rsidRPr="00412FCF">
        <w:t xml:space="preserve">Указываются гранты или иные финансовые источники, при поддержке которых было выполнено исследование. Примеры: «Работа выполнена при поддержке </w:t>
      </w:r>
      <w:r w:rsidRPr="00412FCF">
        <w:lastRenderedPageBreak/>
        <w:t>Российского фонда фундаментальных исследований (проект № XX-XX-XXXX-а)». «Работа выполнялась в рамках программы исследований XXXX, запланированных в Университете XXXX». «Автор Х.Х.Х. поддержан грантом ХХХХ Министерства ХХХХ».</w:t>
      </w:r>
    </w:p>
    <w:p w14:paraId="4091CFBC" w14:textId="76473179" w:rsidR="003E672B" w:rsidRPr="00412FCF" w:rsidRDefault="003E672B" w:rsidP="003E672B">
      <w:pPr>
        <w:pStyle w:val="1"/>
      </w:pPr>
      <w:r w:rsidRPr="00412FCF">
        <w:t>КОНФЛИКТ ИНТЕРЕСОВ</w:t>
      </w:r>
    </w:p>
    <w:p w14:paraId="1746A2B0" w14:textId="441EB8B1" w:rsidR="003E672B" w:rsidRPr="00412FCF" w:rsidRDefault="003E672B" w:rsidP="003E672B">
      <w:r w:rsidRPr="00412FCF">
        <w:t>В разделе</w:t>
      </w:r>
      <w:r w:rsidRPr="00412FCF">
        <w:rPr>
          <w:b/>
        </w:rPr>
        <w:t xml:space="preserve"> Конфликт интересов </w:t>
      </w:r>
      <w:r w:rsidRPr="00412FCF">
        <w:t xml:space="preserve">авторы декларируют отсутствие явных и потенциальных конфликтов интересов, связанных с публикацией данной статьи. Конфликтом интересов может считаться любая ситуация (финансовые отношения, служба или работа в учреждениях, имеющих финансовый или политический интерес к публикуемым материалам, должностные обязанности и др.), способная повлиять на автора рукописи и привести к сокрытию, искажению данных, или изменить их трактовку. Пример: «Автор Х.Х.Х. </w:t>
      </w:r>
      <w:r w:rsidR="000E4652" w:rsidRPr="00412FCF">
        <w:t>в</w:t>
      </w:r>
      <w:r w:rsidRPr="00412FCF">
        <w:t>ладеет акциями Компании Y, которая упомянута в статье. Автор Y.Y.Y. – член комитета XXXX».</w:t>
      </w:r>
    </w:p>
    <w:p w14:paraId="0BDBFAAE" w14:textId="2441E798" w:rsidR="003E672B" w:rsidRPr="00412FCF" w:rsidRDefault="003E672B" w:rsidP="003E672B">
      <w:r w:rsidRPr="00412FCF">
        <w:t>Наличие конфликта интересов у одного или нескольких авторов не является поводом для отказа в публикации статьи. Напротив, выявленное редакцией сокрытие потенциальных и явных конфликтов интересов со стороны авторов может стать причиной отказа в рассмотрении и публикации рукописи. В случае отсутствия конфликта интересов авторы могут использовать следующий текст «Авторы декларируют отсутствие явных и потенциальных конфликтов интересов, связанных с публикацией данной статьи».</w:t>
      </w:r>
    </w:p>
    <w:p w14:paraId="2408E76F" w14:textId="77777777" w:rsidR="00AE3B29" w:rsidRPr="00412FCF" w:rsidRDefault="00AE3B29" w:rsidP="003E672B">
      <w:pPr>
        <w:pStyle w:val="1"/>
      </w:pPr>
    </w:p>
    <w:p w14:paraId="0F5E76C8" w14:textId="367E698A" w:rsidR="003E672B" w:rsidRPr="00412FCF" w:rsidRDefault="003E672B" w:rsidP="003E672B">
      <w:pPr>
        <w:pStyle w:val="1"/>
      </w:pPr>
      <w:r w:rsidRPr="00412FCF">
        <w:t>ВКЛАД АВТОРОВ</w:t>
      </w:r>
    </w:p>
    <w:p w14:paraId="112C964B" w14:textId="6983CD10" w:rsidR="003E672B" w:rsidRPr="00412FCF" w:rsidRDefault="003E672B" w:rsidP="003E672B">
      <w:r w:rsidRPr="00412FCF">
        <w:t>Указываются конкретные этапы работ, осуществленные каждым автором (например, «Идея работы и планирование эксперимента (Авторы А.А.А. и Б.Б.Б), сбор данных (Б.Б.Б., В.В.В, Г.Г.Г), обработка данных (Б.Б.Б., В.В.В), написание и редактирование манускрипта (А.А.А., Б.Б.Б., В.В.В, Г.Г.Г)».</w:t>
      </w:r>
    </w:p>
    <w:p w14:paraId="005EC398" w14:textId="77777777" w:rsidR="000B2760" w:rsidRPr="00412FCF" w:rsidRDefault="000B2760" w:rsidP="003E672B"/>
    <w:p w14:paraId="768E6DBF" w14:textId="4E825D75" w:rsidR="003E672B" w:rsidRPr="00412FCF" w:rsidRDefault="003E672B" w:rsidP="003E672B">
      <w:r w:rsidRPr="00412FCF">
        <w:t xml:space="preserve">В статье может быть выделен раздел </w:t>
      </w:r>
      <w:r w:rsidRPr="00412FCF">
        <w:rPr>
          <w:b/>
          <w:bCs/>
        </w:rPr>
        <w:t xml:space="preserve">Благодарности, </w:t>
      </w:r>
      <w:r w:rsidRPr="00412FCF">
        <w:t>где приводятся сведения о лицах, способствовавших проведению работы.</w:t>
      </w:r>
    </w:p>
    <w:p w14:paraId="7A483708" w14:textId="77777777" w:rsidR="000B2760" w:rsidRPr="00412FCF" w:rsidRDefault="000B2760" w:rsidP="003E672B"/>
    <w:p w14:paraId="7820A059" w14:textId="33D39363" w:rsidR="003E672B" w:rsidRPr="00412FCF" w:rsidRDefault="003E672B" w:rsidP="003E672B">
      <w:pPr>
        <w:pStyle w:val="1"/>
      </w:pPr>
      <w:r w:rsidRPr="00412FCF">
        <w:t xml:space="preserve">СПИСОК ЛИТЕРАТУРЫ </w:t>
      </w:r>
    </w:p>
    <w:p w14:paraId="08209438" w14:textId="3DE248BF" w:rsidR="003332AF" w:rsidRPr="00412FCF" w:rsidRDefault="003332AF" w:rsidP="003332AF">
      <w:r w:rsidRPr="00412FCF">
        <w:t xml:space="preserve">В тексте ссылки даются в квадратных скобках. Например: </w:t>
      </w:r>
      <w:r w:rsidRPr="00412FCF">
        <w:fldChar w:fldCharType="begin" w:fldLock="1"/>
      </w:r>
      <w:r w:rsidRPr="00412FCF">
        <w:instrText>ADDIN CSL_CITATION {"citationItems":[{"id":"ITEM-1","itemData":{"DOI":"10.1016/j.acthis.2019.151485","ISSN":"16180372","PMID":"31870503","abstract":"As a neurological disorder, epilepsy has affected over 65 million people all over the world because of the unforeseeable seizures it might cause. However, in-depth understandings of the pathogenesis of epilepsy and effective treatments for the disease are still lacked. Recent discoveries suggest that autophagy, as an endogenous self-cleansing pathway in mammals, might be involved in the onset of epilepsy. Our study assumes that a non-histone DNA binding protein, high mobility group box-1 (HMGB1), formerly considered as a crucial inflammatory factor, may mediate the autophagy of neurons in epileptic mouse brain. To verify this hypothesis, pilocarpine induced epilepsy mouse model was constructed. The mice were treated with HMGB1 antibody for 4 weeks after the initial epileptic seizure. Behavioral test results suggested a recovery of learning ability and memory in epileptic mice when treated with HMGB1 antibody. Pathological changes in hippocampus were inspected under microscopes and hippocampus damages caused by seizures in mouse with epilepsy such as increased intracellular space were alleviated by HMGB1 antibody treatment. Moreover, the expressions of the proteins involved in autophagy pathways were detected by immunofluorescence staining and western blot. microtubule-associated protein 1A/1B-light chain 3 (LC3), Beclin 1, autophagy protein-5 (ATG5), and ATG7 levels were significantly decreased by HMGB1 antibody while the level of p62 was increased. TdT-mediated dUTP Nick-End Labeling (TUNEL) illustrated that cell apoptosis induced by seizures in hippocampus was mitigated by HMGB1 antibody. In conclusion, we propose that HMGB1 may induce increased autophagy in epilepsy mouse model.","author":[{"dropping-particle":"","family":"Ying","given":"Cui","non-dropping-particle":"","parse-names":false,"suffix":""},{"dropping-particle":"","family":"Ying","given":"Liang","non-dropping-particle":"","parse-names":false,"suffix":""},{"dropping-particle":"","family":"Yanxia","given":"Liu","non-dropping-particle":"","parse-names":false,"suffix":""},{"dropping-particle":"","family":"Le","given":"Wang","non-dropping-particle":"","parse-names":false,"suffix":""},{"dropping-particle":"","family":"Lili","given":"Cao","non-dropping-particle":"","parse-names":false,"suffix":""}],"container-title":"Acta Histochemica","id":"ITEM-1","issue":"2","issued":{"date-parts":[["2020","12"]]},"page":"151485","publisher":"Urban &amp; Fischer","title":"High mobility group box 1 antibody represses autophagy and alleviates hippocampus damage in pilocarpine-induced mouse epilepsy model","type":"article-journal","volume":"122"},"uris":["http://www.mendeley.com/documents/?uuid=a6504d90-084c-457c-91c1-63cbf1ef6594"]}],"mendeley":{"formattedCitation":"[1]","plainTextFormattedCitation":"[1]","previouslyFormattedCitation":"[1]"},"properties":{"noteIndex":0},"schema":"https://github.com/citation-style-language/schema/raw/master/csl-citation.json"}</w:instrText>
      </w:r>
      <w:r w:rsidRPr="00412FCF">
        <w:fldChar w:fldCharType="separate"/>
      </w:r>
      <w:r w:rsidRPr="00412FCF">
        <w:t>[1]</w:t>
      </w:r>
      <w:r w:rsidRPr="00412FCF">
        <w:fldChar w:fldCharType="end"/>
      </w:r>
      <w:r w:rsidRPr="00412FCF">
        <w:t xml:space="preserve">, </w:t>
      </w:r>
      <w:r w:rsidRPr="00412FCF">
        <w:fldChar w:fldCharType="begin" w:fldLock="1"/>
      </w:r>
      <w:r w:rsidRPr="00412FCF">
        <w:instrText>ADDIN CSL_CITATION {"citationItems":[{"id":"ITEM-1","itemData":{"DOI":"10.1016/j.neurobiolaging.2018.11.011","ISSN":"15581497","abstract":"β-Amyloid (Aβ) accumulation is an early event of Alzheimer's disease (AD) pathogenesis. Inhibition of Aβ production by β-secretase (BACE) has been proposed as a potential therapeutic strategy for AD. However, BACE inhibitors lack specificity and have had limited clinical benefit. To better study the consequences of reducing BACE metabolism, specifically of APP, we used an antibody, 2B3, that binds to APP at the BACE cleavage site, inhibiting Aβ production. 2B3 was administered either directly into the lateral ventricles or by intraperitoneal injection to (platelet-derived growth factor promoter hAPP717V (PDAPP) mice and WT mice. 2B3 reduced soluble Aβ40 and βCTF (β-amyloid derived C-terminal fragment) and improved memory for object-in-place associations and working memory in a foraging task in PDAPP mice. 2B3 also normalized the phosphorylation of the N-methyl-D-aspartate receptor NR2B subunit and subsequent extracellular signal–regulated kinase signaling. The importance of this NR2B pathway for OiP memory was confirmed by administering the NR2B antagonist, Ro25-6981, to 18-month-old WT. In contrast, 2B3 impaired associative recognition memory in young WT mice. These data provide novel insights into the mechanism by which selective modulation of APP metabolism by BACE influences synaptic and cognitive processes in both normal mice and aged APP transgenic mice.","author":[{"dropping-particle":"","family":"Evans","given":"Charles E.","non-dropping-particle":"","parse-names":false,"suffix":""},{"dropping-particle":"","family":"Thomas","given":"Rhian S.","non-dropping-particle":"","parse-names":false,"suffix":""},{"dropping-particle":"","family":"Freeman","given":"Thomas J.","non-dropping-particle":"","parse-names":false,"suffix":""},{"dropping-particle":"","family":"Hvoslef-Eide","given":"Martha","non-dropping-particle":"","parse-names":false,"suffix":""},{"dropping-particle":"","family":"Good","given":"Mark A.","non-dropping-particle":"","parse-names":false,"suffix":""},{"dropping-particle":"","family":"Kidd","given":"Emma J.","non-dropping-particle":"","parse-names":false,"suffix":""}],"container-title":"Neurobiology of Aging","id":"ITEM-1","issued":{"date-parts":[["2019"]]},"page":"136-149","publisher":"Elsevier Inc","title":"Selective reduction of APP-BACE1 activity improves memory via NMDA-NR2B receptor-mediated mechanisms in aged PDAPP mice","type":"article-journal","volume":"75"},"uris":["http://www.mendeley.com/documents/?uuid=5bc029bf-f178-4e62-86e5-8a0fd4c3234c"]},{"id":"ITEM-2","itemData":{"DOI":"10.1016/j.neuropharm.2019.04.011","ISSN":"00283908","PMID":"30980836","abstract":"A variety of acute brain insults can induce epileptogenesis, a complex process that results in acquired epilepsy. Despite advances in understanding mechanisms of epileptogenesis, there is currently no approved treatment that prevents the development or progression of epilepsy in patients at risk. The current concept of epileptogenesis assumes a window of opportunity following acute brain insults that allows intervention with preventive treatment. Recent results suggest that injury-induced epileptogenesis can be a much more rapid process than previously thought, suggesting that the ‘therapeutic window’ may only be open for a brief period, as in stroke therapy. However, experimental data also suggest a second, possibly delayed process (“secondary epileptogenesis”) that influences the progression and refractoriness of the epileptic state over time, allowing interfering with this process even after onset of epilepsy. In this review, both methodological issues in preclinical drug development and novel targets for antiepileptogenesis will be discussed. Several promising drugs that either prevent epilepsy (antiepileptogenesis) or slow epilepsy progression and alleviate cognitive or behavioral comorbidities of epilepsy (disease modification) have been described in recent years, using diverse animal models of acquired epilepsy. Promising agents include TrkB inhibitors, losartan, statins, isoflurane, anti-inflammatory and anti-oxidative drugs, the SV2A modulator levetiracetam, and epigenetic interventions. Research on translational target validity and on prognostic biomarkers that can be used to stratify patients (or experimental animals) at high risk of developing epilepsy will hopefully soon lead to proof-of-concept clinical trials with the most promising drugs, which will be essential to make prevention of epilepsy a reality. This article is part of the special issue entitled ‘New Epilepsy Therapies for the 21st Century – From Antiseizure Drugs to Prevention, Modification and Cure of Epilepsy’.","author":[{"dropping-particle":"","family":"Löscher","given":"Wolfgang","non-dropping-particle":"","parse-names":false,"suffix":""}],"container-title":"Neuropharmacology","id":"ITEM-2","issued":{"date-parts":[["2020","5"]]},"page":"107605","title":"The holy grail of epilepsy prevention: Preclinical approaches to antiepileptogenic treatments","type":"article-journal","volume":"167"},"uris":["http://www.mendeley.com/documents/?uuid=cc181461-0da5-42a3-a2ab-ad105c26eeaf"]},{"id":"ITEM-3","itemData":{"DOI":"10.1016/j.neuroscience.2018.12.001","ISSN":"18737544","PMID":"30543856","abstract":"Neonatal inflammation induces long-term effects on brain function. We investigated the effects of systematic neonatal inflammation using lipopolysaccharide (LPS) injection at postnatal day 3 (P3) and P5 in a mouse model of spatial memory capacity measured using a Morris water maze (MWM) task in adulthood. Subsequently, we assessed histone acetylation and immediate-early response gene expression (c-Fos and brain-derived neurotrophic factor) in the hippocampus in response to MWM acquisition training. The LPS-treated mice exhibited a significant spatial cognitive impairment, which was accompanied by insufficient histone acetylation of the H4K12-specific lysine residue and repressed c-Fos gene expression immediately after acquisition training. Moreover, the enrichment of acetyl-H4K12 on the c-Fos promoter following acquisition training was decreased in LPS-treated mice. Administration of trichostatin A (TSA), a histone deacetylase inhibitor, 2 h before each MWM acquisition training session effectively enhanced hippocampal histone acetylation levels and enrichment of acetyl-H4K12 on the c-Fos promoter following acquisition training in LPS-treated mice. TSA also increased c-Fos gene expression underlying synaptic plasticity and memory formation, and consequently rescued impaired spatial cognitive function. These results indicate that the dysregulation of H4K12 acetylation during the ongoing process of memory formation plays a key role in the spatial cognitive impairment associated with a neonatal LPS challenge. The histone deacetylase inhibitor TSA exhibits therapeutic potential for treating cognitive impairment induced by neonatal inflammation, by means of improving hippocampal histone acetylation and downstream c-Fos gene expression in response to a learning task.","author":[{"dropping-particle":"","family":"Peng","given":"Luofang","non-dropping-particle":"","parse-names":false,"suffix":""},{"dropping-particle":"","family":"Zhu","given":"Maoen","non-dropping-particle":"","parse-names":false,"suffix":""},{"dropping-particle":"","family":"Yang","given":"Yong","non-dropping-particle":"","parse-names":false,"suffix":""},{"dropping-particle":"","family":"Weng","given":"Yingqi","non-dropping-particle":"","parse-names":false,"suffix":""},{"dropping-particle":"","family":"Zou","given":"Wangyuan","non-dropping-particle":"","parse-names":false,"suffix":""},{"dropping-particle":"","family":"Zhu","given":"Xiaoyan","non-dropping-particle":"","parse-names":false,"suffix":""},{"dropping-particle":"","family":"Guo","given":"Qulian","non-dropping-particle":"","parse-names":false,"suffix":""},{"dropping-particle":"","family":"Zhong","given":"Tao","non-dropping-particle":"","parse-names":false,"suffix":""}],"container-title":"Neuroscience","id":"ITEM-3","issued":{"date-parts":[["2019"]]},"page":"76-87","title":"Neonatal Lipopolysaccharide Challenge Induces Long-lasting Spatial Cognitive Impairment and Dysregulation of Hippocampal Histone Acetylation in Mice","type":"article-journal","volume":"398"},"uris":["http://www.mendeley.com/documents/?uuid=a0cf05d3-61f6-4fe8-b7c5-38c0a751cb9a"]}],"mendeley":{"formattedCitation":"[2–4]","plainTextFormattedCitation":"[2–4]","previouslyFormattedCitation":"[2–4]"},"properties":{"noteIndex":0},"schema":"https://github.com/citation-style-language/schema/raw/master/csl-citation.json"}</w:instrText>
      </w:r>
      <w:r w:rsidRPr="00412FCF">
        <w:fldChar w:fldCharType="separate"/>
      </w:r>
      <w:r w:rsidRPr="00412FCF">
        <w:t>[2–4]</w:t>
      </w:r>
      <w:r w:rsidRPr="00412FCF">
        <w:fldChar w:fldCharType="end"/>
      </w:r>
      <w:r w:rsidRPr="00412FCF">
        <w:t>, [1, 3–</w:t>
      </w:r>
      <w:r w:rsidR="00274CB2" w:rsidRPr="00412FCF">
        <w:t>5</w:t>
      </w:r>
      <w:r w:rsidRPr="00412FCF">
        <w:t>]. Приводите только самые необходимые ссылки, множественных ссылок по типу [1–7] следует избегать.</w:t>
      </w:r>
    </w:p>
    <w:p w14:paraId="64E2ED93" w14:textId="77777777" w:rsidR="003332AF" w:rsidRPr="00412FCF" w:rsidRDefault="003332AF" w:rsidP="003332AF">
      <w:r w:rsidRPr="00412FCF">
        <w:t xml:space="preserve">В списке литературы ссылки приводятся в порядке цитирования. </w:t>
      </w:r>
    </w:p>
    <w:p w14:paraId="436A608B" w14:textId="77777777" w:rsidR="00C008EB" w:rsidRPr="00412FCF" w:rsidRDefault="003332AF" w:rsidP="00C008EB">
      <w:pPr>
        <w:ind w:left="270" w:hanging="270"/>
        <w:rPr>
          <w:lang w:val="en-US"/>
        </w:rPr>
      </w:pPr>
      <w:r w:rsidRPr="00412FCF">
        <w:lastRenderedPageBreak/>
        <w:fldChar w:fldCharType="begin" w:fldLock="1"/>
      </w:r>
      <w:r w:rsidRPr="00412FCF">
        <w:rPr>
          <w:lang w:val="en-US"/>
        </w:rPr>
        <w:instrText xml:space="preserve">ADDIN Mendeley Bibliography CSL_BIBLIOGRAPHY </w:instrText>
      </w:r>
      <w:r w:rsidRPr="00412FCF">
        <w:fldChar w:fldCharType="separate"/>
      </w:r>
      <w:r w:rsidRPr="00412FCF">
        <w:rPr>
          <w:lang w:val="en-US"/>
        </w:rPr>
        <w:t xml:space="preserve">1. </w:t>
      </w:r>
      <w:r w:rsidRPr="00412FCF">
        <w:rPr>
          <w:lang w:val="en-US"/>
        </w:rPr>
        <w:tab/>
        <w:t>Ying C, Ying L, Yanxia L, Le W, Lili C (2020) High mobility group box 1 antibody represses autophagy and alleviates hippocampus damage in pilocarpine-induced mouse epilepsy model. Acta Histochem 122:151485.</w:t>
      </w:r>
    </w:p>
    <w:p w14:paraId="70C11A4F" w14:textId="10274D0B" w:rsidR="003332AF" w:rsidRPr="00412FCF" w:rsidRDefault="00C008EB" w:rsidP="00C008EB">
      <w:pPr>
        <w:ind w:left="270" w:hanging="270"/>
        <w:rPr>
          <w:lang w:val="en-US"/>
        </w:rPr>
      </w:pPr>
      <w:r w:rsidRPr="00412FCF">
        <w:rPr>
          <w:lang w:val="en-US"/>
        </w:rPr>
        <w:t xml:space="preserve">     </w:t>
      </w:r>
      <w:r w:rsidR="003332AF" w:rsidRPr="00412FCF">
        <w:rPr>
          <w:lang w:val="en-US"/>
        </w:rPr>
        <w:t>https://doi.org/10.1016/j.acthis.2019.151485</w:t>
      </w:r>
    </w:p>
    <w:p w14:paraId="3B1B36D8" w14:textId="5D3FC0ED" w:rsidR="003332AF" w:rsidRPr="00412FCF" w:rsidRDefault="003332AF" w:rsidP="001B78FE">
      <w:pPr>
        <w:ind w:left="270" w:hanging="270"/>
        <w:rPr>
          <w:lang w:val="en-US"/>
        </w:rPr>
      </w:pPr>
      <w:r w:rsidRPr="00412FCF">
        <w:rPr>
          <w:lang w:val="en-US"/>
        </w:rPr>
        <w:t xml:space="preserve">2. </w:t>
      </w:r>
      <w:r w:rsidRPr="00412FCF">
        <w:rPr>
          <w:lang w:val="en-US"/>
        </w:rPr>
        <w:tab/>
        <w:t>Evans CE, Thomas RS, Freeman TJ, Hvoslef-Eide M, Good MA, Kidd EJ (2019) Selective reduction of APP-BACE1 activity improves memory via NMDA-NR2B receptor-mediated mechanisms in aged PDAPP mice. Neurobiol Aging 75:136–149. https://doi.org/10.1016/j.neurobiolaging.2018.11.011</w:t>
      </w:r>
    </w:p>
    <w:p w14:paraId="1E13D6E9" w14:textId="77777777" w:rsidR="003332AF" w:rsidRPr="00412FCF" w:rsidRDefault="003332AF" w:rsidP="001B78FE">
      <w:pPr>
        <w:ind w:left="270" w:hanging="270"/>
        <w:rPr>
          <w:lang w:val="en-US"/>
        </w:rPr>
      </w:pPr>
      <w:r w:rsidRPr="00412FCF">
        <w:rPr>
          <w:lang w:val="en-US"/>
        </w:rPr>
        <w:t xml:space="preserve">3. </w:t>
      </w:r>
      <w:r w:rsidRPr="00412FCF">
        <w:rPr>
          <w:lang w:val="en-US"/>
        </w:rPr>
        <w:tab/>
        <w:t>Löscher W (2020) The holy grail of epilepsy prevention: Preclinical approaches to antiepileptogenic treatments. Neuropharmacology 167:107605. https://doi.org/10.1016/j.neuropharm.2019.04.011</w:t>
      </w:r>
    </w:p>
    <w:p w14:paraId="7A286555" w14:textId="338ED8A4" w:rsidR="003332AF" w:rsidRPr="00412FCF" w:rsidRDefault="003332AF" w:rsidP="001B78FE">
      <w:pPr>
        <w:ind w:left="270" w:hanging="270"/>
      </w:pPr>
      <w:r w:rsidRPr="00412FCF">
        <w:rPr>
          <w:lang w:val="en-US"/>
        </w:rPr>
        <w:t xml:space="preserve">4. </w:t>
      </w:r>
      <w:r w:rsidRPr="00412FCF">
        <w:rPr>
          <w:lang w:val="en-US"/>
        </w:rPr>
        <w:tab/>
        <w:t xml:space="preserve">Peng L, Zhu M, Yang Y, Weng Y, Zou W, Zhu X, Guo Q, Zhong T (2019) Neonatal Lipopolysaccharide Challenge Induces Long-lasting Spatial Cognitive Impairment and Dysregulation of Hippocampal Histone Acetylation in Mice. </w:t>
      </w:r>
      <w:r w:rsidRPr="00412FCF">
        <w:t>Neuroscience 398:76–87. https://doi.org/10.1016/j.neuroscience.2018.12.001</w:t>
      </w:r>
    </w:p>
    <w:p w14:paraId="62EF71E3" w14:textId="77777777" w:rsidR="00C50F94" w:rsidRPr="00412FCF" w:rsidRDefault="003332AF" w:rsidP="003332AF">
      <w:r w:rsidRPr="00412FCF">
        <w:fldChar w:fldCharType="end"/>
      </w:r>
    </w:p>
    <w:p w14:paraId="7AC47306" w14:textId="43E929A5" w:rsidR="003332AF" w:rsidRPr="00412FCF" w:rsidRDefault="003332AF" w:rsidP="003332AF">
      <w:r w:rsidRPr="00412FCF">
        <w:t xml:space="preserve">При оформлении ссылок на русскоязычные источники, не имеющие полного перевода, информация должна быть дублирована на английский язык или транслитерирована (написана латинскими буквами). Для транслитерации текста в соответствии со стандартом BGN можно воспользоваться ссылкой </w:t>
      </w:r>
      <w:hyperlink r:id="rId12" w:tgtFrame="_blank" w:history="1">
        <w:r w:rsidRPr="00412FCF">
          <w:rPr>
            <w:rStyle w:val="a3"/>
          </w:rPr>
          <w:t>http://ru.translit.ru/?account=bgn</w:t>
        </w:r>
      </w:hyperlink>
      <w:r w:rsidRPr="00412FCF">
        <w:t>.</w:t>
      </w:r>
    </w:p>
    <w:p w14:paraId="5D7DA4D7" w14:textId="77777777" w:rsidR="003332AF" w:rsidRPr="00412FCF" w:rsidRDefault="003332AF" w:rsidP="003332AF">
      <w:r w:rsidRPr="00412FCF">
        <w:t>Пример оформления ссылок на российские издания:</w:t>
      </w:r>
    </w:p>
    <w:p w14:paraId="35843253" w14:textId="0A19E712" w:rsidR="00C008EB" w:rsidRPr="00412FCF" w:rsidRDefault="003332AF" w:rsidP="00C50F94">
      <w:pPr>
        <w:numPr>
          <w:ilvl w:val="0"/>
          <w:numId w:val="12"/>
        </w:numPr>
        <w:tabs>
          <w:tab w:val="left" w:pos="270"/>
        </w:tabs>
        <w:ind w:left="270" w:hanging="270"/>
      </w:pPr>
      <w:r w:rsidRPr="00412FCF">
        <w:t>Рубина КА, Ткачук ВА (2017) Молекулярные и клеточные механизмы физиологического и опухолевого роста кровеносных сосудов. Рос</w:t>
      </w:r>
      <w:r w:rsidRPr="00412FCF">
        <w:rPr>
          <w:lang w:val="en-US"/>
        </w:rPr>
        <w:t xml:space="preserve"> </w:t>
      </w:r>
      <w:r w:rsidRPr="00412FCF">
        <w:t>физиол</w:t>
      </w:r>
      <w:r w:rsidRPr="00412FCF">
        <w:rPr>
          <w:lang w:val="en-US"/>
        </w:rPr>
        <w:t xml:space="preserve"> </w:t>
      </w:r>
      <w:r w:rsidRPr="00412FCF">
        <w:t>журн</w:t>
      </w:r>
      <w:r w:rsidRPr="00412FCF">
        <w:rPr>
          <w:lang w:val="en-US"/>
        </w:rPr>
        <w:t xml:space="preserve"> </w:t>
      </w:r>
      <w:r w:rsidRPr="00412FCF">
        <w:t>им</w:t>
      </w:r>
      <w:r w:rsidRPr="00412FCF">
        <w:rPr>
          <w:lang w:val="en-US"/>
        </w:rPr>
        <w:t xml:space="preserve"> </w:t>
      </w:r>
      <w:r w:rsidRPr="00412FCF">
        <w:t>ИМ</w:t>
      </w:r>
      <w:r w:rsidRPr="00412FCF">
        <w:rPr>
          <w:lang w:val="en-US"/>
        </w:rPr>
        <w:t xml:space="preserve"> </w:t>
      </w:r>
      <w:r w:rsidRPr="00412FCF">
        <w:t>Сеченова</w:t>
      </w:r>
      <w:r w:rsidRPr="00412FCF">
        <w:rPr>
          <w:lang w:val="en-US"/>
        </w:rPr>
        <w:t xml:space="preserve"> 103:</w:t>
      </w:r>
      <w:r w:rsidR="00DA6EEA" w:rsidRPr="00412FCF">
        <w:rPr>
          <w:lang w:val="en-US"/>
        </w:rPr>
        <w:t xml:space="preserve"> </w:t>
      </w:r>
      <w:r w:rsidRPr="00412FCF">
        <w:rPr>
          <w:lang w:val="en-US"/>
        </w:rPr>
        <w:t>121–137. [Rubina KA, Tkachuk VA (2017) Molecular and cellular mechanisms of angiogenesis in physiological and pathological conditions. Russ</w:t>
      </w:r>
      <w:r w:rsidRPr="00412FCF">
        <w:t xml:space="preserve"> </w:t>
      </w:r>
      <w:r w:rsidRPr="00412FCF">
        <w:rPr>
          <w:lang w:val="en-US"/>
        </w:rPr>
        <w:t>J</w:t>
      </w:r>
      <w:r w:rsidRPr="00412FCF">
        <w:t xml:space="preserve"> </w:t>
      </w:r>
      <w:r w:rsidRPr="00412FCF">
        <w:rPr>
          <w:lang w:val="en-US"/>
        </w:rPr>
        <w:t>Physiol</w:t>
      </w:r>
      <w:r w:rsidRPr="00412FCF">
        <w:t xml:space="preserve"> 103: 121–137. (</w:t>
      </w:r>
      <w:r w:rsidRPr="00412FCF">
        <w:rPr>
          <w:lang w:val="en-US"/>
        </w:rPr>
        <w:t>In</w:t>
      </w:r>
      <w:r w:rsidRPr="00412FCF">
        <w:t xml:space="preserve"> </w:t>
      </w:r>
      <w:r w:rsidRPr="00412FCF">
        <w:rPr>
          <w:lang w:val="en-US"/>
        </w:rPr>
        <w:t>Russ</w:t>
      </w:r>
      <w:r w:rsidRPr="00412FCF">
        <w:t>)].</w:t>
      </w:r>
    </w:p>
    <w:p w14:paraId="3829A918" w14:textId="2B8B6DB3" w:rsidR="003332AF" w:rsidRPr="00412FCF" w:rsidRDefault="003332AF" w:rsidP="00C008EB">
      <w:pPr>
        <w:tabs>
          <w:tab w:val="left" w:pos="270"/>
        </w:tabs>
        <w:ind w:left="270" w:firstLine="0"/>
      </w:pPr>
      <w:r w:rsidRPr="00412FCF">
        <w:t xml:space="preserve"> </w:t>
      </w:r>
      <w:hyperlink r:id="rId13" w:history="1">
        <w:r w:rsidRPr="00412FCF">
          <w:rPr>
            <w:rStyle w:val="a3"/>
          </w:rPr>
          <w:t>https://doi.org/10.7868/S0869813918090010</w:t>
        </w:r>
      </w:hyperlink>
    </w:p>
    <w:p w14:paraId="3148C128" w14:textId="52CC4CCE" w:rsidR="00FF404C" w:rsidRPr="00412FCF" w:rsidRDefault="003332AF" w:rsidP="00C50F94">
      <w:pPr>
        <w:numPr>
          <w:ilvl w:val="0"/>
          <w:numId w:val="12"/>
        </w:numPr>
        <w:tabs>
          <w:tab w:val="left" w:pos="270"/>
        </w:tabs>
        <w:ind w:left="270" w:hanging="270"/>
      </w:pPr>
      <w:r w:rsidRPr="00412FCF">
        <w:t>Крылов ВВ (ред) (2019) Хирургия сложных аневризм головного мозга. М. АБВ-пресс. [</w:t>
      </w:r>
      <w:r w:rsidRPr="00412FCF">
        <w:rPr>
          <w:lang w:val="en-US"/>
        </w:rPr>
        <w:t>Krylov</w:t>
      </w:r>
      <w:r w:rsidRPr="00412FCF">
        <w:t xml:space="preserve"> </w:t>
      </w:r>
      <w:r w:rsidRPr="00412FCF">
        <w:rPr>
          <w:lang w:val="en-US"/>
        </w:rPr>
        <w:t>VV</w:t>
      </w:r>
      <w:r w:rsidRPr="00412FCF">
        <w:t xml:space="preserve"> (</w:t>
      </w:r>
      <w:r w:rsidRPr="00412FCF">
        <w:rPr>
          <w:lang w:val="en-US"/>
        </w:rPr>
        <w:t>ed</w:t>
      </w:r>
      <w:r w:rsidRPr="00412FCF">
        <w:t xml:space="preserve">) (2019) </w:t>
      </w:r>
      <w:r w:rsidRPr="00412FCF">
        <w:rPr>
          <w:lang w:val="en-US"/>
        </w:rPr>
        <w:t>Khirurgiya</w:t>
      </w:r>
      <w:r w:rsidRPr="00412FCF">
        <w:t xml:space="preserve"> </w:t>
      </w:r>
      <w:r w:rsidRPr="00412FCF">
        <w:rPr>
          <w:lang w:val="en-US"/>
        </w:rPr>
        <w:t>slozhnykh</w:t>
      </w:r>
      <w:r w:rsidRPr="00412FCF">
        <w:t xml:space="preserve"> </w:t>
      </w:r>
      <w:r w:rsidRPr="00412FCF">
        <w:rPr>
          <w:lang w:val="en-US"/>
        </w:rPr>
        <w:t>anevrizm</w:t>
      </w:r>
      <w:r w:rsidRPr="00412FCF">
        <w:t xml:space="preserve"> </w:t>
      </w:r>
      <w:r w:rsidRPr="00412FCF">
        <w:rPr>
          <w:lang w:val="en-US"/>
        </w:rPr>
        <w:t>golovnogo</w:t>
      </w:r>
      <w:r w:rsidRPr="00412FCF">
        <w:t xml:space="preserve"> </w:t>
      </w:r>
      <w:r w:rsidRPr="00412FCF">
        <w:rPr>
          <w:lang w:val="en-US"/>
        </w:rPr>
        <w:t>mozga</w:t>
      </w:r>
      <w:r w:rsidRPr="00412FCF">
        <w:t xml:space="preserve"> [</w:t>
      </w:r>
      <w:r w:rsidRPr="00412FCF">
        <w:rPr>
          <w:lang w:val="en-US"/>
        </w:rPr>
        <w:t>Surgery</w:t>
      </w:r>
      <w:r w:rsidRPr="00412FCF">
        <w:t xml:space="preserve"> </w:t>
      </w:r>
      <w:r w:rsidRPr="00412FCF">
        <w:rPr>
          <w:lang w:val="en-US"/>
        </w:rPr>
        <w:t>of</w:t>
      </w:r>
      <w:r w:rsidRPr="00412FCF">
        <w:t xml:space="preserve"> </w:t>
      </w:r>
      <w:r w:rsidRPr="00412FCF">
        <w:rPr>
          <w:lang w:val="en-US"/>
        </w:rPr>
        <w:t>complex</w:t>
      </w:r>
      <w:r w:rsidRPr="00412FCF">
        <w:t xml:space="preserve"> </w:t>
      </w:r>
      <w:r w:rsidRPr="00412FCF">
        <w:rPr>
          <w:lang w:val="en-US"/>
        </w:rPr>
        <w:t>brain</w:t>
      </w:r>
      <w:r w:rsidRPr="00412FCF">
        <w:t xml:space="preserve"> </w:t>
      </w:r>
      <w:r w:rsidRPr="00412FCF">
        <w:rPr>
          <w:lang w:val="en-US"/>
        </w:rPr>
        <w:t>aneurysms</w:t>
      </w:r>
      <w:r w:rsidRPr="00412FCF">
        <w:t xml:space="preserve">]. </w:t>
      </w:r>
      <w:r w:rsidRPr="00412FCF">
        <w:rPr>
          <w:lang w:val="en-US"/>
        </w:rPr>
        <w:t>M</w:t>
      </w:r>
      <w:r w:rsidRPr="00412FCF">
        <w:t xml:space="preserve">. </w:t>
      </w:r>
      <w:r w:rsidRPr="00412FCF">
        <w:rPr>
          <w:lang w:val="en-US"/>
        </w:rPr>
        <w:t>ABV</w:t>
      </w:r>
      <w:r w:rsidRPr="00412FCF">
        <w:t>-</w:t>
      </w:r>
      <w:r w:rsidRPr="00412FCF">
        <w:rPr>
          <w:lang w:val="en-US"/>
        </w:rPr>
        <w:t>press</w:t>
      </w:r>
      <w:r w:rsidRPr="00412FCF">
        <w:t>. (</w:t>
      </w:r>
      <w:r w:rsidR="00DA6EEA" w:rsidRPr="00412FCF">
        <w:rPr>
          <w:lang w:val="en-US"/>
        </w:rPr>
        <w:t>I</w:t>
      </w:r>
      <w:r w:rsidRPr="00412FCF">
        <w:rPr>
          <w:lang w:val="en-US"/>
        </w:rPr>
        <w:t>n</w:t>
      </w:r>
      <w:r w:rsidRPr="00412FCF">
        <w:t xml:space="preserve"> </w:t>
      </w:r>
      <w:r w:rsidRPr="00412FCF">
        <w:rPr>
          <w:lang w:val="en-US"/>
        </w:rPr>
        <w:t>Russ</w:t>
      </w:r>
      <w:r w:rsidRPr="00412FCF">
        <w:t>)].</w:t>
      </w:r>
    </w:p>
    <w:p w14:paraId="756078BF" w14:textId="36AD6247" w:rsidR="00FF404C" w:rsidRPr="00412FCF" w:rsidRDefault="00FF404C">
      <w:pPr>
        <w:spacing w:after="200" w:line="276" w:lineRule="auto"/>
        <w:ind w:firstLine="0"/>
        <w:jc w:val="left"/>
      </w:pPr>
      <w:r w:rsidRPr="00412FCF">
        <w:br w:type="page"/>
      </w:r>
    </w:p>
    <w:p w14:paraId="108BF67A" w14:textId="5798DDB5" w:rsidR="00532A71" w:rsidRPr="00412FCF" w:rsidRDefault="00532A71" w:rsidP="003E110C">
      <w:pPr>
        <w:pStyle w:val="1"/>
      </w:pPr>
      <w:r w:rsidRPr="00412FCF">
        <w:lastRenderedPageBreak/>
        <w:t>Раздел для переводчика</w:t>
      </w:r>
    </w:p>
    <w:p w14:paraId="7D27B7DD" w14:textId="77777777" w:rsidR="00103EBE" w:rsidRPr="00412FCF" w:rsidRDefault="00103EBE" w:rsidP="00A94049"/>
    <w:p w14:paraId="5EE663C6" w14:textId="410D5AF6" w:rsidR="00DF4877" w:rsidRPr="00412FCF" w:rsidRDefault="00DF4877" w:rsidP="00A94049">
      <w:r w:rsidRPr="00412FCF">
        <w:t>В конце рукописи на английском языке должны быть представлены:</w:t>
      </w:r>
    </w:p>
    <w:p w14:paraId="77C59CC9" w14:textId="49C1A2BA" w:rsidR="00103EBE" w:rsidRPr="00412FCF" w:rsidRDefault="00DF4877" w:rsidP="00A94049">
      <w:pPr>
        <w:pStyle w:val="a5"/>
        <w:numPr>
          <w:ilvl w:val="0"/>
          <w:numId w:val="8"/>
        </w:numPr>
      </w:pPr>
      <w:r w:rsidRPr="00412FCF">
        <w:t xml:space="preserve">Название работы </w:t>
      </w:r>
    </w:p>
    <w:p w14:paraId="2F1B0495" w14:textId="248CA638" w:rsidR="00103EBE" w:rsidRPr="00412FCF" w:rsidRDefault="00DF4877" w:rsidP="00A94049">
      <w:pPr>
        <w:pStyle w:val="a5"/>
        <w:numPr>
          <w:ilvl w:val="0"/>
          <w:numId w:val="8"/>
        </w:numPr>
      </w:pPr>
      <w:r w:rsidRPr="00412FCF">
        <w:t xml:space="preserve">ФИО авторов </w:t>
      </w:r>
    </w:p>
    <w:p w14:paraId="1BE22129" w14:textId="42D1745B" w:rsidR="00DF4877" w:rsidRPr="00412FCF" w:rsidRDefault="00103EBE" w:rsidP="00A94049">
      <w:pPr>
        <w:pStyle w:val="a5"/>
        <w:numPr>
          <w:ilvl w:val="0"/>
          <w:numId w:val="8"/>
        </w:numPr>
      </w:pPr>
      <w:r w:rsidRPr="00412FCF">
        <w:t>Н</w:t>
      </w:r>
      <w:r w:rsidR="00DF4877" w:rsidRPr="00412FCF">
        <w:t>азвания учреждений, откуда выходит работа, с указанием города и страны</w:t>
      </w:r>
    </w:p>
    <w:p w14:paraId="4D1ED778" w14:textId="5FEE084F" w:rsidR="00DF4877" w:rsidRPr="00412FCF" w:rsidRDefault="00DF4877" w:rsidP="00A94049">
      <w:pPr>
        <w:pStyle w:val="a5"/>
        <w:numPr>
          <w:ilvl w:val="0"/>
          <w:numId w:val="8"/>
        </w:numPr>
      </w:pPr>
      <w:r w:rsidRPr="00412FCF">
        <w:t>Резюме</w:t>
      </w:r>
    </w:p>
    <w:p w14:paraId="333CEB90" w14:textId="2F96BDFD" w:rsidR="00DF4877" w:rsidRPr="00412FCF" w:rsidRDefault="00DF4877" w:rsidP="00A94049">
      <w:pPr>
        <w:pStyle w:val="a5"/>
        <w:numPr>
          <w:ilvl w:val="0"/>
          <w:numId w:val="8"/>
        </w:numPr>
      </w:pPr>
      <w:r w:rsidRPr="00412FCF">
        <w:t>Ключевые слова,</w:t>
      </w:r>
    </w:p>
    <w:p w14:paraId="7B514896" w14:textId="67C67566" w:rsidR="00DF4877" w:rsidRPr="00412FCF" w:rsidRDefault="00DF4877" w:rsidP="00A94049">
      <w:pPr>
        <w:pStyle w:val="a5"/>
        <w:numPr>
          <w:ilvl w:val="0"/>
          <w:numId w:val="8"/>
        </w:numPr>
      </w:pPr>
      <w:r w:rsidRPr="00412FCF">
        <w:t>Список используемых специальных терминов, топонимов, названий местностей,</w:t>
      </w:r>
      <w:r w:rsidR="00103EBE" w:rsidRPr="00412FCF">
        <w:t xml:space="preserve"> </w:t>
      </w:r>
      <w:r w:rsidRPr="00412FCF">
        <w:t>обыденных названий видов животных, химической и биохимической номенклатуры</w:t>
      </w:r>
      <w:r w:rsidR="00103EBE" w:rsidRPr="00412FCF">
        <w:t xml:space="preserve">, </w:t>
      </w:r>
      <w:r w:rsidRPr="00412FCF">
        <w:t>реактивов и химических веществ, и аббревиатур по-русски и по-английски;</w:t>
      </w:r>
    </w:p>
    <w:p w14:paraId="4392B2F4" w14:textId="76FB6E05" w:rsidR="005A4605" w:rsidRPr="00412FCF" w:rsidRDefault="00EB04FB" w:rsidP="00A94049">
      <w:pPr>
        <w:pStyle w:val="a5"/>
        <w:numPr>
          <w:ilvl w:val="0"/>
          <w:numId w:val="8"/>
        </w:numPr>
        <w:rPr>
          <w:b/>
        </w:rPr>
      </w:pPr>
      <w:r w:rsidRPr="00412FCF">
        <w:rPr>
          <w:b/>
        </w:rPr>
        <w:t>Перевод подписей рисунков</w:t>
      </w:r>
    </w:p>
    <w:p w14:paraId="26B8AAC8" w14:textId="7FCA0F79" w:rsidR="00EB04FB" w:rsidRPr="00412FCF" w:rsidRDefault="00C169D8" w:rsidP="00A94049">
      <w:pPr>
        <w:pStyle w:val="a5"/>
        <w:numPr>
          <w:ilvl w:val="0"/>
          <w:numId w:val="8"/>
        </w:numPr>
        <w:rPr>
          <w:b/>
        </w:rPr>
      </w:pPr>
      <w:r w:rsidRPr="00412FCF">
        <w:rPr>
          <w:b/>
        </w:rPr>
        <w:t xml:space="preserve">Англоязычный вариант </w:t>
      </w:r>
      <w:r w:rsidR="001923A4" w:rsidRPr="00412FCF">
        <w:rPr>
          <w:b/>
        </w:rPr>
        <w:t xml:space="preserve">всех </w:t>
      </w:r>
      <w:r w:rsidRPr="00412FCF">
        <w:rPr>
          <w:b/>
        </w:rPr>
        <w:t>таблиц.</w:t>
      </w:r>
    </w:p>
    <w:p w14:paraId="79030424" w14:textId="77777777" w:rsidR="00A21E75" w:rsidRPr="00412FCF" w:rsidRDefault="00A21E75" w:rsidP="00A21E75">
      <w:pPr>
        <w:pStyle w:val="a5"/>
        <w:ind w:left="1429" w:firstLine="0"/>
      </w:pPr>
    </w:p>
    <w:p w14:paraId="110BB0ED" w14:textId="77777777" w:rsidR="00DF4877" w:rsidRPr="00412FCF" w:rsidRDefault="00DF4877" w:rsidP="00A94049"/>
    <w:p w14:paraId="0802F17E" w14:textId="0F0CB51B" w:rsidR="00AE3DFC" w:rsidRPr="00412FCF" w:rsidRDefault="00AE3DFC" w:rsidP="00A94049">
      <w:pPr>
        <w:rPr>
          <w:lang w:val="en-US"/>
        </w:rPr>
      </w:pPr>
      <w:r w:rsidRPr="00412FCF">
        <w:rPr>
          <w:lang w:val="en-US"/>
        </w:rPr>
        <w:t>EXAMPLE</w:t>
      </w:r>
      <w:r w:rsidR="004E2EE9" w:rsidRPr="00412FCF">
        <w:rPr>
          <w:lang w:val="en-US"/>
        </w:rPr>
        <w:t xml:space="preserve"> </w:t>
      </w:r>
    </w:p>
    <w:p w14:paraId="2B54EF33" w14:textId="095561FA" w:rsidR="00255E41" w:rsidRPr="00412FCF" w:rsidRDefault="00255E41" w:rsidP="00A94049">
      <w:pPr>
        <w:pStyle w:val="1"/>
        <w:rPr>
          <w:lang w:val="en-US"/>
        </w:rPr>
      </w:pPr>
      <w:r w:rsidRPr="00412FCF">
        <w:rPr>
          <w:lang w:val="en-US"/>
        </w:rPr>
        <w:t>The Title of the Paper</w:t>
      </w:r>
    </w:p>
    <w:p w14:paraId="7CC14ABA" w14:textId="0C29E62F" w:rsidR="00255E41" w:rsidRPr="00412FCF" w:rsidRDefault="00255E41" w:rsidP="00AE3B29">
      <w:pPr>
        <w:jc w:val="center"/>
        <w:rPr>
          <w:lang w:val="en-US"/>
        </w:rPr>
      </w:pPr>
      <w:r w:rsidRPr="00412FCF">
        <w:rPr>
          <w:lang w:val="en-US"/>
        </w:rPr>
        <w:t xml:space="preserve">I.I. </w:t>
      </w:r>
      <w:r w:rsidRPr="00412FCF">
        <w:rPr>
          <w:lang w:val="en-US" w:eastAsia="ru-RU"/>
        </w:rPr>
        <w:t>Ivanov</w:t>
      </w:r>
      <w:r w:rsidRPr="00412FCF">
        <w:rPr>
          <w:vertAlign w:val="superscript"/>
          <w:lang w:val="en-US" w:eastAsia="ru-RU"/>
        </w:rPr>
        <w:t>a</w:t>
      </w:r>
      <w:r w:rsidRPr="00412FCF">
        <w:rPr>
          <w:lang w:val="en-US" w:eastAsia="ru-RU"/>
        </w:rPr>
        <w:t xml:space="preserve">, </w:t>
      </w:r>
      <w:r w:rsidRPr="00412FCF">
        <w:rPr>
          <w:lang w:val="en-US"/>
        </w:rPr>
        <w:t>P.P. Petrov</w:t>
      </w:r>
      <w:r w:rsidRPr="00412FCF">
        <w:rPr>
          <w:vertAlign w:val="superscript"/>
          <w:lang w:val="en-US"/>
        </w:rPr>
        <w:t>b</w:t>
      </w:r>
      <w:r w:rsidRPr="00412FCF">
        <w:rPr>
          <w:lang w:val="en-US" w:eastAsia="ru-RU"/>
        </w:rPr>
        <w:t xml:space="preserve">, </w:t>
      </w:r>
      <w:r w:rsidRPr="00412FCF">
        <w:rPr>
          <w:lang w:val="en-US"/>
        </w:rPr>
        <w:t>S.S. Sidorov</w:t>
      </w:r>
      <w:r w:rsidRPr="00412FCF">
        <w:rPr>
          <w:vertAlign w:val="superscript"/>
          <w:lang w:val="en-US"/>
        </w:rPr>
        <w:t>a,b,#</w:t>
      </w:r>
    </w:p>
    <w:p w14:paraId="1E5CAA79" w14:textId="4044E9E3" w:rsidR="00255E41" w:rsidRPr="00412FCF" w:rsidRDefault="00255E41" w:rsidP="00AE3B29">
      <w:pPr>
        <w:jc w:val="center"/>
        <w:rPr>
          <w:lang w:val="en-US"/>
        </w:rPr>
      </w:pPr>
      <w:r w:rsidRPr="00412FCF">
        <w:rPr>
          <w:vertAlign w:val="superscript"/>
          <w:lang w:val="en-US"/>
        </w:rPr>
        <w:t>a</w:t>
      </w:r>
      <w:r w:rsidRPr="00412FCF">
        <w:rPr>
          <w:lang w:val="en-US"/>
        </w:rPr>
        <w:t> Pavlov Institute of Physiology</w:t>
      </w:r>
      <w:r w:rsidR="00C130F7" w:rsidRPr="00412FCF">
        <w:rPr>
          <w:lang w:val="en-US"/>
        </w:rPr>
        <w:t xml:space="preserve"> of the</w:t>
      </w:r>
      <w:r w:rsidRPr="00412FCF">
        <w:rPr>
          <w:lang w:val="en-US"/>
        </w:rPr>
        <w:t xml:space="preserve"> </w:t>
      </w:r>
      <w:r w:rsidR="00C130F7" w:rsidRPr="00412FCF">
        <w:rPr>
          <w:lang w:val="en-US"/>
        </w:rPr>
        <w:t>Russian Academy of Sciences</w:t>
      </w:r>
      <w:r w:rsidRPr="00412FCF">
        <w:rPr>
          <w:lang w:val="en-US"/>
        </w:rPr>
        <w:t>, St. Petersburg, Russia</w:t>
      </w:r>
    </w:p>
    <w:p w14:paraId="6404A2D2" w14:textId="6565CADE" w:rsidR="00255E41" w:rsidRPr="00412FCF" w:rsidRDefault="00255E41" w:rsidP="00AE3B29">
      <w:pPr>
        <w:jc w:val="center"/>
        <w:rPr>
          <w:lang w:val="en-US"/>
        </w:rPr>
      </w:pPr>
      <w:r w:rsidRPr="00412FCF">
        <w:rPr>
          <w:vertAlign w:val="superscript"/>
          <w:lang w:val="en-US"/>
        </w:rPr>
        <w:t>b</w:t>
      </w:r>
      <w:r w:rsidRPr="00412FCF">
        <w:rPr>
          <w:lang w:val="en-US"/>
        </w:rPr>
        <w:t> Sechenov Institute of Evolutionary Physiology and Biochemistry</w:t>
      </w:r>
      <w:r w:rsidR="00C130F7" w:rsidRPr="00412FCF">
        <w:rPr>
          <w:lang w:val="en-US"/>
        </w:rPr>
        <w:t xml:space="preserve"> of the</w:t>
      </w:r>
      <w:r w:rsidRPr="00412FCF">
        <w:rPr>
          <w:lang w:val="en-US"/>
        </w:rPr>
        <w:t xml:space="preserve"> Russian Academy of Sciences, St. Petersburg, Russia</w:t>
      </w:r>
    </w:p>
    <w:p w14:paraId="20E73B57" w14:textId="6AFCFC55" w:rsidR="00255E41" w:rsidRPr="00412FCF" w:rsidRDefault="00255E41" w:rsidP="00AE3B29">
      <w:pPr>
        <w:jc w:val="center"/>
        <w:rPr>
          <w:lang w:val="en-US"/>
        </w:rPr>
      </w:pPr>
      <w:r w:rsidRPr="00412FCF">
        <w:rPr>
          <w:vertAlign w:val="superscript"/>
          <w:lang w:val="en-US"/>
        </w:rPr>
        <w:t>#</w:t>
      </w:r>
      <w:r w:rsidRPr="00412FCF">
        <w:rPr>
          <w:lang w:val="en-US"/>
        </w:rPr>
        <w:t xml:space="preserve"> e-mail: email of the corresponding person</w:t>
      </w:r>
    </w:p>
    <w:p w14:paraId="148A0D52" w14:textId="77777777" w:rsidR="00103EBE" w:rsidRPr="00412FCF" w:rsidRDefault="00103EBE" w:rsidP="00AE3B29">
      <w:pPr>
        <w:jc w:val="center"/>
        <w:rPr>
          <w:lang w:val="en-US"/>
        </w:rPr>
      </w:pPr>
    </w:p>
    <w:p w14:paraId="42B0D44B" w14:textId="2B9C78C2" w:rsidR="00255E41" w:rsidRPr="00412FCF" w:rsidRDefault="00255E41" w:rsidP="00AE3B29">
      <w:pPr>
        <w:jc w:val="left"/>
        <w:rPr>
          <w:lang w:val="en-US"/>
        </w:rPr>
      </w:pPr>
      <w:r w:rsidRPr="00412FCF">
        <w:rPr>
          <w:lang w:val="en-US"/>
        </w:rPr>
        <w:t>Text of the a</w:t>
      </w:r>
      <w:r w:rsidR="00AE3DFC" w:rsidRPr="00412FCF">
        <w:rPr>
          <w:lang w:val="en-US"/>
        </w:rPr>
        <w:t>bstract.</w:t>
      </w:r>
    </w:p>
    <w:p w14:paraId="2C9D859D" w14:textId="6ED53F52" w:rsidR="004E2EE9" w:rsidRPr="00412FCF" w:rsidRDefault="00AE3DFC" w:rsidP="00FE3192">
      <w:pPr>
        <w:jc w:val="left"/>
        <w:rPr>
          <w:lang w:val="en-US"/>
        </w:rPr>
      </w:pPr>
      <w:r w:rsidRPr="00412FCF">
        <w:rPr>
          <w:lang w:val="en-US"/>
        </w:rPr>
        <w:t>Keywords:</w:t>
      </w:r>
      <w:r w:rsidR="000B2760" w:rsidRPr="00412FCF">
        <w:rPr>
          <w:lang w:val="en-US"/>
        </w:rPr>
        <w:br/>
      </w:r>
      <w:r w:rsidR="004E2EE9" w:rsidRPr="00412FCF">
        <w:rPr>
          <w:lang w:val="en-US"/>
        </w:rPr>
        <w:t>Figure legends:</w:t>
      </w:r>
    </w:p>
    <w:p w14:paraId="45C90C3C" w14:textId="77777777" w:rsidR="00A21E75" w:rsidRPr="00412FCF" w:rsidRDefault="00A21E75" w:rsidP="004E2EE9">
      <w:pPr>
        <w:ind w:firstLine="0"/>
        <w:rPr>
          <w:lang w:val="en-US"/>
        </w:rPr>
      </w:pPr>
    </w:p>
    <w:p w14:paraId="0B95DF07" w14:textId="42B2E3A9" w:rsidR="004E2EE9" w:rsidRPr="00412FCF" w:rsidRDefault="004E2EE9" w:rsidP="004E2EE9">
      <w:pPr>
        <w:ind w:firstLine="0"/>
        <w:rPr>
          <w:lang w:val="en-US"/>
        </w:rPr>
      </w:pPr>
      <w:r w:rsidRPr="00412FCF">
        <w:rPr>
          <w:lang w:val="en-US"/>
        </w:rPr>
        <w:t>Fig. 1. …</w:t>
      </w:r>
    </w:p>
    <w:p w14:paraId="518AD1B5" w14:textId="7233F5FA" w:rsidR="00FE3192" w:rsidRPr="00412FCF" w:rsidRDefault="00FE3192" w:rsidP="004E2EE9">
      <w:pPr>
        <w:ind w:firstLine="0"/>
        <w:rPr>
          <w:i/>
          <w:lang w:val="en-GB"/>
        </w:rPr>
      </w:pPr>
      <w:r w:rsidRPr="00412FCF">
        <w:rPr>
          <w:i/>
          <w:lang w:val="en-GB"/>
        </w:rPr>
        <w:t>Note:</w:t>
      </w:r>
    </w:p>
    <w:p w14:paraId="63D4AEB9" w14:textId="586B031E" w:rsidR="004E2EE9" w:rsidRPr="00412FCF" w:rsidRDefault="004E2EE9" w:rsidP="004E2EE9">
      <w:pPr>
        <w:ind w:firstLine="0"/>
        <w:rPr>
          <w:lang w:val="en-US"/>
        </w:rPr>
      </w:pPr>
    </w:p>
    <w:p w14:paraId="1C63743C" w14:textId="62DF8C45" w:rsidR="000607D6" w:rsidRPr="00412FCF" w:rsidRDefault="000607D6" w:rsidP="004E2EE9">
      <w:pPr>
        <w:ind w:firstLine="0"/>
        <w:rPr>
          <w:lang w:val="en-GB"/>
        </w:rPr>
      </w:pPr>
      <w:r w:rsidRPr="00412FCF">
        <w:rPr>
          <w:lang w:val="en-US"/>
        </w:rPr>
        <w:t>Table 1</w:t>
      </w:r>
      <w:r w:rsidR="000E4652" w:rsidRPr="00412FCF">
        <w:rPr>
          <w:lang w:val="en-US"/>
        </w:rPr>
        <w:t>.</w:t>
      </w:r>
      <w:r w:rsidRPr="00412FCF">
        <w:rPr>
          <w:lang w:val="en-US"/>
        </w:rPr>
        <w:t xml:space="preserve"> Title of the table</w:t>
      </w:r>
      <w:r w:rsidR="000E4652" w:rsidRPr="00412FCF">
        <w:rPr>
          <w:lang w:val="en-US"/>
        </w:rPr>
        <w:t xml:space="preserve"> </w:t>
      </w:r>
    </w:p>
    <w:p w14:paraId="75CB6D2C" w14:textId="77777777" w:rsidR="00FE3192" w:rsidRPr="00412FCF" w:rsidRDefault="00FE3192" w:rsidP="00FE3192">
      <w:pPr>
        <w:ind w:firstLine="0"/>
        <w:rPr>
          <w:i/>
          <w:lang w:val="en-US"/>
        </w:rPr>
      </w:pPr>
      <w:r w:rsidRPr="00412FCF">
        <w:rPr>
          <w:i/>
          <w:lang w:val="en-GB"/>
        </w:rPr>
        <w:t>Note</w:t>
      </w:r>
      <w:r w:rsidRPr="00412FCF">
        <w:rPr>
          <w:i/>
          <w:lang w:val="en-US"/>
        </w:rPr>
        <w:t>:</w:t>
      </w:r>
    </w:p>
    <w:p w14:paraId="31C3EEE0" w14:textId="77777777" w:rsidR="000B2760" w:rsidRPr="00412FCF" w:rsidRDefault="000B2760" w:rsidP="000B2760">
      <w:pPr>
        <w:pStyle w:val="1"/>
      </w:pPr>
      <w:r w:rsidRPr="00412FCF">
        <w:lastRenderedPageBreak/>
        <w:t>Сведения об авторах публикации:</w:t>
      </w:r>
    </w:p>
    <w:p w14:paraId="44AFE782" w14:textId="77777777" w:rsidR="000B2760" w:rsidRPr="00412FCF" w:rsidRDefault="000B2760" w:rsidP="000B2760">
      <w:pPr>
        <w:pStyle w:val="a5"/>
        <w:numPr>
          <w:ilvl w:val="0"/>
          <w:numId w:val="3"/>
        </w:numPr>
      </w:pPr>
      <w:r w:rsidRPr="00412FCF">
        <w:t xml:space="preserve">ФИО (полностью для размещения на сайте), </w:t>
      </w:r>
    </w:p>
    <w:p w14:paraId="2B5141CA" w14:textId="77777777" w:rsidR="000B2760" w:rsidRPr="00412FCF" w:rsidRDefault="000B2760" w:rsidP="000B2760">
      <w:pPr>
        <w:pStyle w:val="a5"/>
        <w:numPr>
          <w:ilvl w:val="0"/>
          <w:numId w:val="3"/>
        </w:numPr>
      </w:pPr>
      <w:r w:rsidRPr="00412FCF">
        <w:t xml:space="preserve">место работы, </w:t>
      </w:r>
    </w:p>
    <w:p w14:paraId="013B646B" w14:textId="77777777" w:rsidR="000E4652" w:rsidRPr="00412FCF" w:rsidRDefault="000B2760" w:rsidP="000E4652">
      <w:pPr>
        <w:pStyle w:val="a5"/>
        <w:numPr>
          <w:ilvl w:val="0"/>
          <w:numId w:val="3"/>
        </w:numPr>
      </w:pPr>
      <w:r w:rsidRPr="00412FCF">
        <w:t xml:space="preserve">должность, </w:t>
      </w:r>
    </w:p>
    <w:p w14:paraId="62004B18" w14:textId="22EEA0F2" w:rsidR="00E56851" w:rsidRPr="00412FCF" w:rsidRDefault="000B2760" w:rsidP="00A21E75">
      <w:pPr>
        <w:pStyle w:val="a5"/>
        <w:numPr>
          <w:ilvl w:val="0"/>
          <w:numId w:val="3"/>
        </w:numPr>
      </w:pPr>
      <w:r w:rsidRPr="00412FCF">
        <w:t>контактные данные (</w:t>
      </w:r>
      <w:r w:rsidRPr="00412FCF">
        <w:rPr>
          <w:lang w:val="en-US"/>
        </w:rPr>
        <w:t>e</w:t>
      </w:r>
      <w:r w:rsidRPr="00412FCF">
        <w:t>-</w:t>
      </w:r>
      <w:r w:rsidRPr="00412FCF">
        <w:rPr>
          <w:lang w:val="en-US"/>
        </w:rPr>
        <w:t>mail</w:t>
      </w:r>
      <w:r w:rsidRPr="00412FCF">
        <w:t>)</w:t>
      </w:r>
      <w:bookmarkStart w:id="0" w:name="_GoBack"/>
      <w:bookmarkEnd w:id="0"/>
    </w:p>
    <w:sectPr w:rsidR="00E56851" w:rsidRPr="00412FCF" w:rsidSect="00885AAC">
      <w:footerReference w:type="default" r:id="rId14"/>
      <w:pgSz w:w="11906" w:h="16838"/>
      <w:pgMar w:top="851" w:right="1133" w:bottom="1560" w:left="1560" w:header="708" w:footer="124"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692D5" w14:textId="77777777" w:rsidR="00880182" w:rsidRDefault="00880182" w:rsidP="00A94049">
      <w:r>
        <w:separator/>
      </w:r>
    </w:p>
  </w:endnote>
  <w:endnote w:type="continuationSeparator" w:id="0">
    <w:p w14:paraId="19B5E329" w14:textId="77777777" w:rsidR="00880182" w:rsidRDefault="00880182" w:rsidP="00A9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835814"/>
      <w:docPartObj>
        <w:docPartGallery w:val="Page Numbers (Bottom of Page)"/>
        <w:docPartUnique/>
      </w:docPartObj>
    </w:sdtPr>
    <w:sdtEndPr/>
    <w:sdtContent>
      <w:p w14:paraId="5691734E" w14:textId="41B8D8CF" w:rsidR="00687B63" w:rsidRDefault="00687B63">
        <w:pPr>
          <w:pStyle w:val="ae"/>
          <w:jc w:val="center"/>
        </w:pPr>
        <w:r>
          <w:fldChar w:fldCharType="begin"/>
        </w:r>
        <w:r>
          <w:instrText>PAGE   \* MERGEFORMAT</w:instrText>
        </w:r>
        <w:r>
          <w:fldChar w:fldCharType="separate"/>
        </w:r>
        <w:r w:rsidR="00412FCF">
          <w:rPr>
            <w:noProof/>
          </w:rPr>
          <w:t>8</w:t>
        </w:r>
        <w:r>
          <w:fldChar w:fldCharType="end"/>
        </w:r>
      </w:p>
    </w:sdtContent>
  </w:sdt>
  <w:p w14:paraId="09B34699" w14:textId="77777777" w:rsidR="00103EBE" w:rsidRDefault="00103EBE" w:rsidP="00A940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D4134" w14:textId="77777777" w:rsidR="00880182" w:rsidRDefault="00880182" w:rsidP="00A94049">
      <w:r>
        <w:separator/>
      </w:r>
    </w:p>
  </w:footnote>
  <w:footnote w:type="continuationSeparator" w:id="0">
    <w:p w14:paraId="7C153B89" w14:textId="77777777" w:rsidR="00880182" w:rsidRDefault="00880182" w:rsidP="00A94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163"/>
    <w:multiLevelType w:val="hybridMultilevel"/>
    <w:tmpl w:val="42E494A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C6363D8"/>
    <w:multiLevelType w:val="hybridMultilevel"/>
    <w:tmpl w:val="5044C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D6981"/>
    <w:multiLevelType w:val="hybridMultilevel"/>
    <w:tmpl w:val="7A0CA4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865864"/>
    <w:multiLevelType w:val="hybridMultilevel"/>
    <w:tmpl w:val="BA9A2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277378"/>
    <w:multiLevelType w:val="hybridMultilevel"/>
    <w:tmpl w:val="1F02E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432BFE"/>
    <w:multiLevelType w:val="hybridMultilevel"/>
    <w:tmpl w:val="DD967C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5971ECF"/>
    <w:multiLevelType w:val="hybridMultilevel"/>
    <w:tmpl w:val="2ACC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904BBF"/>
    <w:multiLevelType w:val="hybridMultilevel"/>
    <w:tmpl w:val="C980AE92"/>
    <w:lvl w:ilvl="0" w:tplc="9FDEB3F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D24D8C"/>
    <w:multiLevelType w:val="hybridMultilevel"/>
    <w:tmpl w:val="506CBE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A2D42E6"/>
    <w:multiLevelType w:val="hybridMultilevel"/>
    <w:tmpl w:val="8DCE9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290D75"/>
    <w:multiLevelType w:val="hybridMultilevel"/>
    <w:tmpl w:val="D0E0A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2A3C5B"/>
    <w:multiLevelType w:val="hybridMultilevel"/>
    <w:tmpl w:val="61349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0"/>
  </w:num>
  <w:num w:numId="3">
    <w:abstractNumId w:val="9"/>
  </w:num>
  <w:num w:numId="4">
    <w:abstractNumId w:val="6"/>
  </w:num>
  <w:num w:numId="5">
    <w:abstractNumId w:val="7"/>
  </w:num>
  <w:num w:numId="6">
    <w:abstractNumId w:val="8"/>
  </w:num>
  <w:num w:numId="7">
    <w:abstractNumId w:val="2"/>
  </w:num>
  <w:num w:numId="8">
    <w:abstractNumId w:val="11"/>
  </w:num>
  <w:num w:numId="9">
    <w:abstractNumId w:val="1"/>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HEpaGxgbmxgYmlko6SsGpxcWZ+XkgBSa1AAW2d3ksAAAA"/>
  </w:docVars>
  <w:rsids>
    <w:rsidRoot w:val="00AA7FB4"/>
    <w:rsid w:val="00000E4B"/>
    <w:rsid w:val="00036FD6"/>
    <w:rsid w:val="000607D6"/>
    <w:rsid w:val="00064A4C"/>
    <w:rsid w:val="00074069"/>
    <w:rsid w:val="00076D7F"/>
    <w:rsid w:val="00083A7D"/>
    <w:rsid w:val="000A3289"/>
    <w:rsid w:val="000A59D5"/>
    <w:rsid w:val="000A5CFC"/>
    <w:rsid w:val="000B2760"/>
    <w:rsid w:val="000E4652"/>
    <w:rsid w:val="000E778B"/>
    <w:rsid w:val="000F640A"/>
    <w:rsid w:val="00103EBE"/>
    <w:rsid w:val="00112874"/>
    <w:rsid w:val="0013244F"/>
    <w:rsid w:val="00146918"/>
    <w:rsid w:val="0016200A"/>
    <w:rsid w:val="00163FFA"/>
    <w:rsid w:val="001923A4"/>
    <w:rsid w:val="001943E1"/>
    <w:rsid w:val="0019571C"/>
    <w:rsid w:val="001A0CB6"/>
    <w:rsid w:val="001A1512"/>
    <w:rsid w:val="001A6F9F"/>
    <w:rsid w:val="001B78FE"/>
    <w:rsid w:val="001D3C7B"/>
    <w:rsid w:val="001E57DE"/>
    <w:rsid w:val="001F05A7"/>
    <w:rsid w:val="002062D3"/>
    <w:rsid w:val="00226B77"/>
    <w:rsid w:val="002325CD"/>
    <w:rsid w:val="00235687"/>
    <w:rsid w:val="00255E41"/>
    <w:rsid w:val="00274CB2"/>
    <w:rsid w:val="00292445"/>
    <w:rsid w:val="00295FB0"/>
    <w:rsid w:val="002A78B5"/>
    <w:rsid w:val="002A7EBB"/>
    <w:rsid w:val="002D36BB"/>
    <w:rsid w:val="0030379F"/>
    <w:rsid w:val="00306DBA"/>
    <w:rsid w:val="00332989"/>
    <w:rsid w:val="003332AF"/>
    <w:rsid w:val="00337884"/>
    <w:rsid w:val="00357598"/>
    <w:rsid w:val="00376BE3"/>
    <w:rsid w:val="00383414"/>
    <w:rsid w:val="00387C87"/>
    <w:rsid w:val="003A4E7B"/>
    <w:rsid w:val="003B7F1E"/>
    <w:rsid w:val="003C5BC6"/>
    <w:rsid w:val="003D3288"/>
    <w:rsid w:val="003E110C"/>
    <w:rsid w:val="003E2B40"/>
    <w:rsid w:val="003E672B"/>
    <w:rsid w:val="003F381F"/>
    <w:rsid w:val="00412FCF"/>
    <w:rsid w:val="0041613D"/>
    <w:rsid w:val="00421B32"/>
    <w:rsid w:val="00467A1C"/>
    <w:rsid w:val="004873FF"/>
    <w:rsid w:val="00494F11"/>
    <w:rsid w:val="0049670F"/>
    <w:rsid w:val="004C68B1"/>
    <w:rsid w:val="004E2711"/>
    <w:rsid w:val="004E2EE9"/>
    <w:rsid w:val="004F15DD"/>
    <w:rsid w:val="00532A71"/>
    <w:rsid w:val="00533F78"/>
    <w:rsid w:val="005341F0"/>
    <w:rsid w:val="005354D4"/>
    <w:rsid w:val="00553DBF"/>
    <w:rsid w:val="00564D92"/>
    <w:rsid w:val="00564FD1"/>
    <w:rsid w:val="00586253"/>
    <w:rsid w:val="005951FC"/>
    <w:rsid w:val="005A29CC"/>
    <w:rsid w:val="005A4605"/>
    <w:rsid w:val="005B45BA"/>
    <w:rsid w:val="005C6B22"/>
    <w:rsid w:val="005E1CAA"/>
    <w:rsid w:val="006144D8"/>
    <w:rsid w:val="006239BB"/>
    <w:rsid w:val="0062625F"/>
    <w:rsid w:val="006310CA"/>
    <w:rsid w:val="00644759"/>
    <w:rsid w:val="00675668"/>
    <w:rsid w:val="00680A90"/>
    <w:rsid w:val="00687B63"/>
    <w:rsid w:val="007109FF"/>
    <w:rsid w:val="00781063"/>
    <w:rsid w:val="00783D34"/>
    <w:rsid w:val="0079098E"/>
    <w:rsid w:val="007A2F7D"/>
    <w:rsid w:val="007B2289"/>
    <w:rsid w:val="007B5A24"/>
    <w:rsid w:val="007D71AD"/>
    <w:rsid w:val="007F0D6C"/>
    <w:rsid w:val="00821E79"/>
    <w:rsid w:val="00880182"/>
    <w:rsid w:val="00885AAC"/>
    <w:rsid w:val="00894551"/>
    <w:rsid w:val="00894DB2"/>
    <w:rsid w:val="008A181A"/>
    <w:rsid w:val="008D318C"/>
    <w:rsid w:val="008D6D0A"/>
    <w:rsid w:val="008F171D"/>
    <w:rsid w:val="008F3406"/>
    <w:rsid w:val="008F4A1B"/>
    <w:rsid w:val="009142B9"/>
    <w:rsid w:val="00931B1A"/>
    <w:rsid w:val="00960ACD"/>
    <w:rsid w:val="00961A59"/>
    <w:rsid w:val="009653E8"/>
    <w:rsid w:val="00965F90"/>
    <w:rsid w:val="00967E4A"/>
    <w:rsid w:val="00970EB0"/>
    <w:rsid w:val="00974EEF"/>
    <w:rsid w:val="009B1BFF"/>
    <w:rsid w:val="009E5CD9"/>
    <w:rsid w:val="009F3D49"/>
    <w:rsid w:val="00A03114"/>
    <w:rsid w:val="00A174EE"/>
    <w:rsid w:val="00A21E75"/>
    <w:rsid w:val="00A225EE"/>
    <w:rsid w:val="00A92E23"/>
    <w:rsid w:val="00A94049"/>
    <w:rsid w:val="00A94C71"/>
    <w:rsid w:val="00AA7FB4"/>
    <w:rsid w:val="00AE3B29"/>
    <w:rsid w:val="00AE3DFC"/>
    <w:rsid w:val="00B0513F"/>
    <w:rsid w:val="00B4428D"/>
    <w:rsid w:val="00B647A6"/>
    <w:rsid w:val="00B87F63"/>
    <w:rsid w:val="00B947A6"/>
    <w:rsid w:val="00BA6D7D"/>
    <w:rsid w:val="00BB3491"/>
    <w:rsid w:val="00BC1D3B"/>
    <w:rsid w:val="00BE4D5E"/>
    <w:rsid w:val="00C008EB"/>
    <w:rsid w:val="00C04B55"/>
    <w:rsid w:val="00C130F7"/>
    <w:rsid w:val="00C169D8"/>
    <w:rsid w:val="00C50F94"/>
    <w:rsid w:val="00C52E40"/>
    <w:rsid w:val="00C5631A"/>
    <w:rsid w:val="00C818D9"/>
    <w:rsid w:val="00CB7E4C"/>
    <w:rsid w:val="00CF581A"/>
    <w:rsid w:val="00D12916"/>
    <w:rsid w:val="00D169B2"/>
    <w:rsid w:val="00D223AF"/>
    <w:rsid w:val="00D2560D"/>
    <w:rsid w:val="00D4269C"/>
    <w:rsid w:val="00D75F59"/>
    <w:rsid w:val="00D94FA8"/>
    <w:rsid w:val="00DA0E5B"/>
    <w:rsid w:val="00DA6EEA"/>
    <w:rsid w:val="00DC689C"/>
    <w:rsid w:val="00DD640A"/>
    <w:rsid w:val="00DE6C03"/>
    <w:rsid w:val="00DF4877"/>
    <w:rsid w:val="00DF69D0"/>
    <w:rsid w:val="00E006CF"/>
    <w:rsid w:val="00E02BA6"/>
    <w:rsid w:val="00E27347"/>
    <w:rsid w:val="00E56851"/>
    <w:rsid w:val="00E66E0D"/>
    <w:rsid w:val="00E8069A"/>
    <w:rsid w:val="00E86178"/>
    <w:rsid w:val="00E87963"/>
    <w:rsid w:val="00EB04FB"/>
    <w:rsid w:val="00EC3750"/>
    <w:rsid w:val="00EC679C"/>
    <w:rsid w:val="00ED05D1"/>
    <w:rsid w:val="00ED1F70"/>
    <w:rsid w:val="00EE0C7C"/>
    <w:rsid w:val="00F0380B"/>
    <w:rsid w:val="00F038F5"/>
    <w:rsid w:val="00F206D9"/>
    <w:rsid w:val="00F26BCA"/>
    <w:rsid w:val="00F312B3"/>
    <w:rsid w:val="00F35613"/>
    <w:rsid w:val="00F373F3"/>
    <w:rsid w:val="00F5460B"/>
    <w:rsid w:val="00F6613D"/>
    <w:rsid w:val="00F716B9"/>
    <w:rsid w:val="00F723CA"/>
    <w:rsid w:val="00FD6F12"/>
    <w:rsid w:val="00FD7914"/>
    <w:rsid w:val="00FE3192"/>
    <w:rsid w:val="00FF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7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49"/>
    <w:pPr>
      <w:spacing w:after="0" w:line="360" w:lineRule="auto"/>
      <w:ind w:firstLine="709"/>
      <w:jc w:val="both"/>
    </w:pPr>
    <w:rPr>
      <w:rFonts w:ascii="Times New Roman" w:hAnsi="Times New Roman" w:cs="Times New Roman"/>
      <w:color w:val="000000" w:themeColor="text1"/>
      <w:sz w:val="24"/>
      <w:szCs w:val="24"/>
    </w:rPr>
  </w:style>
  <w:style w:type="paragraph" w:styleId="1">
    <w:name w:val="heading 1"/>
    <w:basedOn w:val="a"/>
    <w:link w:val="10"/>
    <w:uiPriority w:val="9"/>
    <w:qFormat/>
    <w:rsid w:val="005951FC"/>
    <w:pPr>
      <w:jc w:val="center"/>
      <w:outlineLvl w:val="0"/>
    </w:pPr>
  </w:style>
  <w:style w:type="paragraph" w:styleId="2">
    <w:name w:val="heading 2"/>
    <w:basedOn w:val="a"/>
    <w:next w:val="a"/>
    <w:link w:val="20"/>
    <w:uiPriority w:val="9"/>
    <w:unhideWhenUsed/>
    <w:qFormat/>
    <w:rsid w:val="00C04B55"/>
    <w:pPr>
      <w:spacing w:before="240"/>
      <w:ind w:firstLine="0"/>
      <w:jc w:val="center"/>
      <w:outlineLvl w:val="1"/>
    </w:pPr>
    <w:rPr>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1FC"/>
    <w:rPr>
      <w:rFonts w:ascii="Times New Roman" w:hAnsi="Times New Roman" w:cs="Times New Roman"/>
      <w:color w:val="000000" w:themeColor="text1"/>
      <w:sz w:val="24"/>
      <w:szCs w:val="24"/>
    </w:rPr>
  </w:style>
  <w:style w:type="character" w:styleId="a3">
    <w:name w:val="Hyperlink"/>
    <w:basedOn w:val="a0"/>
    <w:uiPriority w:val="99"/>
    <w:unhideWhenUsed/>
    <w:rsid w:val="00AA7FB4"/>
    <w:rPr>
      <w:color w:val="0000FF"/>
      <w:u w:val="single"/>
    </w:rPr>
  </w:style>
  <w:style w:type="character" w:styleId="a4">
    <w:name w:val="Emphasis"/>
    <w:basedOn w:val="a0"/>
    <w:uiPriority w:val="20"/>
    <w:qFormat/>
    <w:rsid w:val="00AA7FB4"/>
    <w:rPr>
      <w:i/>
      <w:iCs/>
    </w:rPr>
  </w:style>
  <w:style w:type="paragraph" w:styleId="a5">
    <w:name w:val="List Paragraph"/>
    <w:basedOn w:val="a"/>
    <w:uiPriority w:val="34"/>
    <w:qFormat/>
    <w:rsid w:val="00AA7FB4"/>
    <w:pPr>
      <w:ind w:left="720"/>
      <w:contextualSpacing/>
    </w:pPr>
  </w:style>
  <w:style w:type="character" w:styleId="a6">
    <w:name w:val="annotation reference"/>
    <w:basedOn w:val="a0"/>
    <w:uiPriority w:val="99"/>
    <w:semiHidden/>
    <w:unhideWhenUsed/>
    <w:rsid w:val="00AA7FB4"/>
    <w:rPr>
      <w:sz w:val="16"/>
      <w:szCs w:val="16"/>
    </w:rPr>
  </w:style>
  <w:style w:type="paragraph" w:styleId="a7">
    <w:name w:val="annotation text"/>
    <w:basedOn w:val="a"/>
    <w:link w:val="a8"/>
    <w:uiPriority w:val="99"/>
    <w:unhideWhenUsed/>
    <w:rsid w:val="00AA7FB4"/>
    <w:pPr>
      <w:spacing w:line="240" w:lineRule="auto"/>
    </w:pPr>
    <w:rPr>
      <w:sz w:val="20"/>
      <w:szCs w:val="20"/>
    </w:rPr>
  </w:style>
  <w:style w:type="character" w:customStyle="1" w:styleId="a8">
    <w:name w:val="Текст примечания Знак"/>
    <w:basedOn w:val="a0"/>
    <w:link w:val="a7"/>
    <w:uiPriority w:val="99"/>
    <w:rsid w:val="00AA7FB4"/>
    <w:rPr>
      <w:rFonts w:ascii="Arial" w:hAnsi="Arial" w:cs="Arial"/>
      <w:color w:val="333333"/>
      <w:sz w:val="20"/>
      <w:szCs w:val="20"/>
    </w:rPr>
  </w:style>
  <w:style w:type="paragraph" w:styleId="a9">
    <w:name w:val="Balloon Text"/>
    <w:basedOn w:val="a"/>
    <w:link w:val="aa"/>
    <w:uiPriority w:val="99"/>
    <w:semiHidden/>
    <w:unhideWhenUsed/>
    <w:rsid w:val="00376BE3"/>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6BE3"/>
    <w:rPr>
      <w:rFonts w:ascii="Tahoma" w:hAnsi="Tahoma" w:cs="Tahoma"/>
      <w:color w:val="333333"/>
      <w:sz w:val="16"/>
      <w:szCs w:val="16"/>
    </w:rPr>
  </w:style>
  <w:style w:type="character" w:styleId="ab">
    <w:name w:val="Strong"/>
    <w:basedOn w:val="a0"/>
    <w:uiPriority w:val="22"/>
    <w:qFormat/>
    <w:rsid w:val="00E006CF"/>
    <w:rPr>
      <w:b/>
      <w:bCs/>
    </w:rPr>
  </w:style>
  <w:style w:type="character" w:customStyle="1" w:styleId="11">
    <w:name w:val="Неразрешенное упоминание1"/>
    <w:basedOn w:val="a0"/>
    <w:uiPriority w:val="99"/>
    <w:semiHidden/>
    <w:unhideWhenUsed/>
    <w:rsid w:val="00DF4877"/>
    <w:rPr>
      <w:color w:val="605E5C"/>
      <w:shd w:val="clear" w:color="auto" w:fill="E1DFDD"/>
    </w:rPr>
  </w:style>
  <w:style w:type="paragraph" w:styleId="ac">
    <w:name w:val="header"/>
    <w:basedOn w:val="a"/>
    <w:link w:val="ad"/>
    <w:uiPriority w:val="99"/>
    <w:unhideWhenUsed/>
    <w:rsid w:val="00F373F3"/>
    <w:pPr>
      <w:tabs>
        <w:tab w:val="center" w:pos="4677"/>
        <w:tab w:val="right" w:pos="9355"/>
      </w:tabs>
      <w:spacing w:line="240" w:lineRule="auto"/>
    </w:pPr>
  </w:style>
  <w:style w:type="character" w:customStyle="1" w:styleId="ad">
    <w:name w:val="Верхний колонтитул Знак"/>
    <w:basedOn w:val="a0"/>
    <w:link w:val="ac"/>
    <w:uiPriority w:val="99"/>
    <w:rsid w:val="00F373F3"/>
    <w:rPr>
      <w:rFonts w:ascii="Arial" w:hAnsi="Arial" w:cs="Arial"/>
      <w:color w:val="333333"/>
      <w:sz w:val="24"/>
      <w:szCs w:val="24"/>
    </w:rPr>
  </w:style>
  <w:style w:type="paragraph" w:styleId="ae">
    <w:name w:val="footer"/>
    <w:basedOn w:val="a"/>
    <w:link w:val="af"/>
    <w:uiPriority w:val="99"/>
    <w:unhideWhenUsed/>
    <w:rsid w:val="00F373F3"/>
    <w:pPr>
      <w:tabs>
        <w:tab w:val="center" w:pos="4677"/>
        <w:tab w:val="right" w:pos="9355"/>
      </w:tabs>
      <w:spacing w:line="240" w:lineRule="auto"/>
    </w:pPr>
  </w:style>
  <w:style w:type="character" w:customStyle="1" w:styleId="af">
    <w:name w:val="Нижний колонтитул Знак"/>
    <w:basedOn w:val="a0"/>
    <w:link w:val="ae"/>
    <w:uiPriority w:val="99"/>
    <w:rsid w:val="00F373F3"/>
    <w:rPr>
      <w:rFonts w:ascii="Arial" w:hAnsi="Arial" w:cs="Arial"/>
      <w:color w:val="333333"/>
      <w:sz w:val="24"/>
      <w:szCs w:val="24"/>
    </w:rPr>
  </w:style>
  <w:style w:type="paragraph" w:styleId="af0">
    <w:name w:val="annotation subject"/>
    <w:basedOn w:val="a7"/>
    <w:next w:val="a7"/>
    <w:link w:val="af1"/>
    <w:uiPriority w:val="99"/>
    <w:semiHidden/>
    <w:unhideWhenUsed/>
    <w:rsid w:val="00103EBE"/>
    <w:rPr>
      <w:b/>
      <w:bCs/>
    </w:rPr>
  </w:style>
  <w:style w:type="character" w:customStyle="1" w:styleId="af1">
    <w:name w:val="Тема примечания Знак"/>
    <w:basedOn w:val="a8"/>
    <w:link w:val="af0"/>
    <w:uiPriority w:val="99"/>
    <w:semiHidden/>
    <w:rsid w:val="00103EBE"/>
    <w:rPr>
      <w:rFonts w:ascii="Arial" w:hAnsi="Arial" w:cs="Arial"/>
      <w:b/>
      <w:bCs/>
      <w:color w:val="333333"/>
      <w:sz w:val="20"/>
      <w:szCs w:val="20"/>
    </w:rPr>
  </w:style>
  <w:style w:type="character" w:customStyle="1" w:styleId="20">
    <w:name w:val="Заголовок 2 Знак"/>
    <w:basedOn w:val="a0"/>
    <w:link w:val="2"/>
    <w:uiPriority w:val="9"/>
    <w:rsid w:val="00C04B55"/>
    <w:rPr>
      <w:rFonts w:ascii="Times New Roman" w:hAnsi="Times New Roman" w:cs="Times New Roman"/>
      <w:bCs/>
      <w:i/>
      <w:iCs/>
      <w:color w:val="000000" w:themeColor="text1"/>
      <w:sz w:val="24"/>
      <w:szCs w:val="24"/>
    </w:rPr>
  </w:style>
  <w:style w:type="paragraph" w:styleId="af2">
    <w:name w:val="No Spacing"/>
    <w:basedOn w:val="a"/>
    <w:uiPriority w:val="1"/>
    <w:qFormat/>
    <w:rsid w:val="003D3288"/>
    <w:pPr>
      <w:spacing w:line="276" w:lineRule="auto"/>
      <w:ind w:firstLine="0"/>
    </w:pPr>
  </w:style>
  <w:style w:type="paragraph" w:styleId="af3">
    <w:name w:val="Revision"/>
    <w:hidden/>
    <w:uiPriority w:val="99"/>
    <w:semiHidden/>
    <w:rsid w:val="001D3C7B"/>
    <w:pPr>
      <w:spacing w:after="0" w:line="240" w:lineRule="auto"/>
    </w:pPr>
    <w:rPr>
      <w:rFonts w:ascii="Times New Roman" w:hAnsi="Times New Roman" w:cs="Times New Roman"/>
      <w:color w:val="000000" w:themeColor="text1"/>
      <w:sz w:val="24"/>
      <w:szCs w:val="24"/>
    </w:rPr>
  </w:style>
  <w:style w:type="character" w:customStyle="1" w:styleId="tlid-translationtranslation">
    <w:name w:val="tlid-translation translation"/>
    <w:basedOn w:val="a0"/>
    <w:rsid w:val="007D71AD"/>
  </w:style>
  <w:style w:type="character" w:customStyle="1" w:styleId="af4">
    <w:name w:val="Текст Знак"/>
    <w:link w:val="af5"/>
    <w:locked/>
    <w:rsid w:val="007D71AD"/>
    <w:rPr>
      <w:rFonts w:ascii="Courier New" w:hAnsi="Courier New" w:cs="Courier New"/>
      <w:lang w:eastAsia="ru-RU"/>
    </w:rPr>
  </w:style>
  <w:style w:type="paragraph" w:styleId="af5">
    <w:name w:val="Plain Text"/>
    <w:basedOn w:val="a"/>
    <w:link w:val="af4"/>
    <w:rsid w:val="007D71AD"/>
    <w:pPr>
      <w:spacing w:line="240" w:lineRule="auto"/>
      <w:ind w:firstLine="0"/>
      <w:jc w:val="left"/>
    </w:pPr>
    <w:rPr>
      <w:rFonts w:ascii="Courier New" w:hAnsi="Courier New" w:cs="Courier New"/>
      <w:color w:val="auto"/>
      <w:sz w:val="22"/>
      <w:szCs w:val="22"/>
      <w:lang w:eastAsia="ru-RU"/>
    </w:rPr>
  </w:style>
  <w:style w:type="character" w:customStyle="1" w:styleId="12">
    <w:name w:val="Текст Знак1"/>
    <w:basedOn w:val="a0"/>
    <w:uiPriority w:val="99"/>
    <w:semiHidden/>
    <w:rsid w:val="007D71AD"/>
    <w:rPr>
      <w:rFonts w:ascii="Consolas" w:hAnsi="Consolas" w:cs="Times New Roman"/>
      <w:color w:val="000000" w:themeColor="text1"/>
      <w:sz w:val="21"/>
      <w:szCs w:val="21"/>
    </w:rPr>
  </w:style>
  <w:style w:type="table" w:styleId="af6">
    <w:name w:val="Table Grid"/>
    <w:basedOn w:val="a1"/>
    <w:uiPriority w:val="59"/>
    <w:semiHidden/>
    <w:unhideWhenUsed/>
    <w:rsid w:val="00781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
    <w:next w:val="a"/>
    <w:link w:val="af8"/>
    <w:uiPriority w:val="10"/>
    <w:qFormat/>
    <w:rsid w:val="005951FC"/>
    <w:pPr>
      <w:spacing w:line="240" w:lineRule="auto"/>
      <w:contextualSpacing/>
      <w:jc w:val="center"/>
    </w:pPr>
    <w:rPr>
      <w:rFonts w:eastAsiaTheme="majorEastAsia"/>
      <w:color w:val="auto"/>
      <w:spacing w:val="-10"/>
      <w:kern w:val="28"/>
      <w:sz w:val="28"/>
      <w:szCs w:val="28"/>
    </w:rPr>
  </w:style>
  <w:style w:type="character" w:customStyle="1" w:styleId="af8">
    <w:name w:val="Название Знак"/>
    <w:basedOn w:val="a0"/>
    <w:link w:val="af7"/>
    <w:uiPriority w:val="10"/>
    <w:rsid w:val="005951FC"/>
    <w:rPr>
      <w:rFonts w:ascii="Times New Roman" w:eastAsiaTheme="majorEastAsia" w:hAnsi="Times New Roman" w:cs="Times New Roman"/>
      <w:spacing w:val="-10"/>
      <w:kern w:val="28"/>
      <w:sz w:val="28"/>
      <w:szCs w:val="28"/>
    </w:rPr>
  </w:style>
  <w:style w:type="table" w:customStyle="1" w:styleId="PlainTable4">
    <w:name w:val="Plain Table 4"/>
    <w:basedOn w:val="a1"/>
    <w:uiPriority w:val="44"/>
    <w:rsid w:val="00F206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F206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1">
    <w:name w:val="Неразрешенное упоминание2"/>
    <w:basedOn w:val="a0"/>
    <w:uiPriority w:val="99"/>
    <w:semiHidden/>
    <w:unhideWhenUsed/>
    <w:rsid w:val="00967E4A"/>
    <w:rPr>
      <w:color w:val="605E5C"/>
      <w:shd w:val="clear" w:color="auto" w:fill="E1DFDD"/>
    </w:rPr>
  </w:style>
  <w:style w:type="character" w:styleId="af9">
    <w:name w:val="line number"/>
    <w:basedOn w:val="a0"/>
    <w:uiPriority w:val="99"/>
    <w:semiHidden/>
    <w:unhideWhenUsed/>
    <w:rsid w:val="006262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49"/>
    <w:pPr>
      <w:spacing w:after="0" w:line="360" w:lineRule="auto"/>
      <w:ind w:firstLine="709"/>
      <w:jc w:val="both"/>
    </w:pPr>
    <w:rPr>
      <w:rFonts w:ascii="Times New Roman" w:hAnsi="Times New Roman" w:cs="Times New Roman"/>
      <w:color w:val="000000" w:themeColor="text1"/>
      <w:sz w:val="24"/>
      <w:szCs w:val="24"/>
    </w:rPr>
  </w:style>
  <w:style w:type="paragraph" w:styleId="1">
    <w:name w:val="heading 1"/>
    <w:basedOn w:val="a"/>
    <w:link w:val="10"/>
    <w:uiPriority w:val="9"/>
    <w:qFormat/>
    <w:rsid w:val="005951FC"/>
    <w:pPr>
      <w:jc w:val="center"/>
      <w:outlineLvl w:val="0"/>
    </w:pPr>
  </w:style>
  <w:style w:type="paragraph" w:styleId="2">
    <w:name w:val="heading 2"/>
    <w:basedOn w:val="a"/>
    <w:next w:val="a"/>
    <w:link w:val="20"/>
    <w:uiPriority w:val="9"/>
    <w:unhideWhenUsed/>
    <w:qFormat/>
    <w:rsid w:val="00C04B55"/>
    <w:pPr>
      <w:spacing w:before="240"/>
      <w:ind w:firstLine="0"/>
      <w:jc w:val="center"/>
      <w:outlineLvl w:val="1"/>
    </w:pPr>
    <w:rPr>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1FC"/>
    <w:rPr>
      <w:rFonts w:ascii="Times New Roman" w:hAnsi="Times New Roman" w:cs="Times New Roman"/>
      <w:color w:val="000000" w:themeColor="text1"/>
      <w:sz w:val="24"/>
      <w:szCs w:val="24"/>
    </w:rPr>
  </w:style>
  <w:style w:type="character" w:styleId="a3">
    <w:name w:val="Hyperlink"/>
    <w:basedOn w:val="a0"/>
    <w:uiPriority w:val="99"/>
    <w:unhideWhenUsed/>
    <w:rsid w:val="00AA7FB4"/>
    <w:rPr>
      <w:color w:val="0000FF"/>
      <w:u w:val="single"/>
    </w:rPr>
  </w:style>
  <w:style w:type="character" w:styleId="a4">
    <w:name w:val="Emphasis"/>
    <w:basedOn w:val="a0"/>
    <w:uiPriority w:val="20"/>
    <w:qFormat/>
    <w:rsid w:val="00AA7FB4"/>
    <w:rPr>
      <w:i/>
      <w:iCs/>
    </w:rPr>
  </w:style>
  <w:style w:type="paragraph" w:styleId="a5">
    <w:name w:val="List Paragraph"/>
    <w:basedOn w:val="a"/>
    <w:uiPriority w:val="34"/>
    <w:qFormat/>
    <w:rsid w:val="00AA7FB4"/>
    <w:pPr>
      <w:ind w:left="720"/>
      <w:contextualSpacing/>
    </w:pPr>
  </w:style>
  <w:style w:type="character" w:styleId="a6">
    <w:name w:val="annotation reference"/>
    <w:basedOn w:val="a0"/>
    <w:uiPriority w:val="99"/>
    <w:semiHidden/>
    <w:unhideWhenUsed/>
    <w:rsid w:val="00AA7FB4"/>
    <w:rPr>
      <w:sz w:val="16"/>
      <w:szCs w:val="16"/>
    </w:rPr>
  </w:style>
  <w:style w:type="paragraph" w:styleId="a7">
    <w:name w:val="annotation text"/>
    <w:basedOn w:val="a"/>
    <w:link w:val="a8"/>
    <w:uiPriority w:val="99"/>
    <w:unhideWhenUsed/>
    <w:rsid w:val="00AA7FB4"/>
    <w:pPr>
      <w:spacing w:line="240" w:lineRule="auto"/>
    </w:pPr>
    <w:rPr>
      <w:sz w:val="20"/>
      <w:szCs w:val="20"/>
    </w:rPr>
  </w:style>
  <w:style w:type="character" w:customStyle="1" w:styleId="a8">
    <w:name w:val="Текст примечания Знак"/>
    <w:basedOn w:val="a0"/>
    <w:link w:val="a7"/>
    <w:uiPriority w:val="99"/>
    <w:rsid w:val="00AA7FB4"/>
    <w:rPr>
      <w:rFonts w:ascii="Arial" w:hAnsi="Arial" w:cs="Arial"/>
      <w:color w:val="333333"/>
      <w:sz w:val="20"/>
      <w:szCs w:val="20"/>
    </w:rPr>
  </w:style>
  <w:style w:type="paragraph" w:styleId="a9">
    <w:name w:val="Balloon Text"/>
    <w:basedOn w:val="a"/>
    <w:link w:val="aa"/>
    <w:uiPriority w:val="99"/>
    <w:semiHidden/>
    <w:unhideWhenUsed/>
    <w:rsid w:val="00376BE3"/>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6BE3"/>
    <w:rPr>
      <w:rFonts w:ascii="Tahoma" w:hAnsi="Tahoma" w:cs="Tahoma"/>
      <w:color w:val="333333"/>
      <w:sz w:val="16"/>
      <w:szCs w:val="16"/>
    </w:rPr>
  </w:style>
  <w:style w:type="character" w:styleId="ab">
    <w:name w:val="Strong"/>
    <w:basedOn w:val="a0"/>
    <w:uiPriority w:val="22"/>
    <w:qFormat/>
    <w:rsid w:val="00E006CF"/>
    <w:rPr>
      <w:b/>
      <w:bCs/>
    </w:rPr>
  </w:style>
  <w:style w:type="character" w:customStyle="1" w:styleId="11">
    <w:name w:val="Неразрешенное упоминание1"/>
    <w:basedOn w:val="a0"/>
    <w:uiPriority w:val="99"/>
    <w:semiHidden/>
    <w:unhideWhenUsed/>
    <w:rsid w:val="00DF4877"/>
    <w:rPr>
      <w:color w:val="605E5C"/>
      <w:shd w:val="clear" w:color="auto" w:fill="E1DFDD"/>
    </w:rPr>
  </w:style>
  <w:style w:type="paragraph" w:styleId="ac">
    <w:name w:val="header"/>
    <w:basedOn w:val="a"/>
    <w:link w:val="ad"/>
    <w:uiPriority w:val="99"/>
    <w:unhideWhenUsed/>
    <w:rsid w:val="00F373F3"/>
    <w:pPr>
      <w:tabs>
        <w:tab w:val="center" w:pos="4677"/>
        <w:tab w:val="right" w:pos="9355"/>
      </w:tabs>
      <w:spacing w:line="240" w:lineRule="auto"/>
    </w:pPr>
  </w:style>
  <w:style w:type="character" w:customStyle="1" w:styleId="ad">
    <w:name w:val="Верхний колонтитул Знак"/>
    <w:basedOn w:val="a0"/>
    <w:link w:val="ac"/>
    <w:uiPriority w:val="99"/>
    <w:rsid w:val="00F373F3"/>
    <w:rPr>
      <w:rFonts w:ascii="Arial" w:hAnsi="Arial" w:cs="Arial"/>
      <w:color w:val="333333"/>
      <w:sz w:val="24"/>
      <w:szCs w:val="24"/>
    </w:rPr>
  </w:style>
  <w:style w:type="paragraph" w:styleId="ae">
    <w:name w:val="footer"/>
    <w:basedOn w:val="a"/>
    <w:link w:val="af"/>
    <w:uiPriority w:val="99"/>
    <w:unhideWhenUsed/>
    <w:rsid w:val="00F373F3"/>
    <w:pPr>
      <w:tabs>
        <w:tab w:val="center" w:pos="4677"/>
        <w:tab w:val="right" w:pos="9355"/>
      </w:tabs>
      <w:spacing w:line="240" w:lineRule="auto"/>
    </w:pPr>
  </w:style>
  <w:style w:type="character" w:customStyle="1" w:styleId="af">
    <w:name w:val="Нижний колонтитул Знак"/>
    <w:basedOn w:val="a0"/>
    <w:link w:val="ae"/>
    <w:uiPriority w:val="99"/>
    <w:rsid w:val="00F373F3"/>
    <w:rPr>
      <w:rFonts w:ascii="Arial" w:hAnsi="Arial" w:cs="Arial"/>
      <w:color w:val="333333"/>
      <w:sz w:val="24"/>
      <w:szCs w:val="24"/>
    </w:rPr>
  </w:style>
  <w:style w:type="paragraph" w:styleId="af0">
    <w:name w:val="annotation subject"/>
    <w:basedOn w:val="a7"/>
    <w:next w:val="a7"/>
    <w:link w:val="af1"/>
    <w:uiPriority w:val="99"/>
    <w:semiHidden/>
    <w:unhideWhenUsed/>
    <w:rsid w:val="00103EBE"/>
    <w:rPr>
      <w:b/>
      <w:bCs/>
    </w:rPr>
  </w:style>
  <w:style w:type="character" w:customStyle="1" w:styleId="af1">
    <w:name w:val="Тема примечания Знак"/>
    <w:basedOn w:val="a8"/>
    <w:link w:val="af0"/>
    <w:uiPriority w:val="99"/>
    <w:semiHidden/>
    <w:rsid w:val="00103EBE"/>
    <w:rPr>
      <w:rFonts w:ascii="Arial" w:hAnsi="Arial" w:cs="Arial"/>
      <w:b/>
      <w:bCs/>
      <w:color w:val="333333"/>
      <w:sz w:val="20"/>
      <w:szCs w:val="20"/>
    </w:rPr>
  </w:style>
  <w:style w:type="character" w:customStyle="1" w:styleId="20">
    <w:name w:val="Заголовок 2 Знак"/>
    <w:basedOn w:val="a0"/>
    <w:link w:val="2"/>
    <w:uiPriority w:val="9"/>
    <w:rsid w:val="00C04B55"/>
    <w:rPr>
      <w:rFonts w:ascii="Times New Roman" w:hAnsi="Times New Roman" w:cs="Times New Roman"/>
      <w:bCs/>
      <w:i/>
      <w:iCs/>
      <w:color w:val="000000" w:themeColor="text1"/>
      <w:sz w:val="24"/>
      <w:szCs w:val="24"/>
    </w:rPr>
  </w:style>
  <w:style w:type="paragraph" w:styleId="af2">
    <w:name w:val="No Spacing"/>
    <w:basedOn w:val="a"/>
    <w:uiPriority w:val="1"/>
    <w:qFormat/>
    <w:rsid w:val="003D3288"/>
    <w:pPr>
      <w:spacing w:line="276" w:lineRule="auto"/>
      <w:ind w:firstLine="0"/>
    </w:pPr>
  </w:style>
  <w:style w:type="paragraph" w:styleId="af3">
    <w:name w:val="Revision"/>
    <w:hidden/>
    <w:uiPriority w:val="99"/>
    <w:semiHidden/>
    <w:rsid w:val="001D3C7B"/>
    <w:pPr>
      <w:spacing w:after="0" w:line="240" w:lineRule="auto"/>
    </w:pPr>
    <w:rPr>
      <w:rFonts w:ascii="Times New Roman" w:hAnsi="Times New Roman" w:cs="Times New Roman"/>
      <w:color w:val="000000" w:themeColor="text1"/>
      <w:sz w:val="24"/>
      <w:szCs w:val="24"/>
    </w:rPr>
  </w:style>
  <w:style w:type="character" w:customStyle="1" w:styleId="tlid-translationtranslation">
    <w:name w:val="tlid-translation translation"/>
    <w:basedOn w:val="a0"/>
    <w:rsid w:val="007D71AD"/>
  </w:style>
  <w:style w:type="character" w:customStyle="1" w:styleId="af4">
    <w:name w:val="Текст Знак"/>
    <w:link w:val="af5"/>
    <w:locked/>
    <w:rsid w:val="007D71AD"/>
    <w:rPr>
      <w:rFonts w:ascii="Courier New" w:hAnsi="Courier New" w:cs="Courier New"/>
      <w:lang w:eastAsia="ru-RU"/>
    </w:rPr>
  </w:style>
  <w:style w:type="paragraph" w:styleId="af5">
    <w:name w:val="Plain Text"/>
    <w:basedOn w:val="a"/>
    <w:link w:val="af4"/>
    <w:rsid w:val="007D71AD"/>
    <w:pPr>
      <w:spacing w:line="240" w:lineRule="auto"/>
      <w:ind w:firstLine="0"/>
      <w:jc w:val="left"/>
    </w:pPr>
    <w:rPr>
      <w:rFonts w:ascii="Courier New" w:hAnsi="Courier New" w:cs="Courier New"/>
      <w:color w:val="auto"/>
      <w:sz w:val="22"/>
      <w:szCs w:val="22"/>
      <w:lang w:eastAsia="ru-RU"/>
    </w:rPr>
  </w:style>
  <w:style w:type="character" w:customStyle="1" w:styleId="12">
    <w:name w:val="Текст Знак1"/>
    <w:basedOn w:val="a0"/>
    <w:uiPriority w:val="99"/>
    <w:semiHidden/>
    <w:rsid w:val="007D71AD"/>
    <w:rPr>
      <w:rFonts w:ascii="Consolas" w:hAnsi="Consolas" w:cs="Times New Roman"/>
      <w:color w:val="000000" w:themeColor="text1"/>
      <w:sz w:val="21"/>
      <w:szCs w:val="21"/>
    </w:rPr>
  </w:style>
  <w:style w:type="table" w:styleId="af6">
    <w:name w:val="Table Grid"/>
    <w:basedOn w:val="a1"/>
    <w:uiPriority w:val="59"/>
    <w:semiHidden/>
    <w:unhideWhenUsed/>
    <w:rsid w:val="00781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
    <w:next w:val="a"/>
    <w:link w:val="af8"/>
    <w:uiPriority w:val="10"/>
    <w:qFormat/>
    <w:rsid w:val="005951FC"/>
    <w:pPr>
      <w:spacing w:line="240" w:lineRule="auto"/>
      <w:contextualSpacing/>
      <w:jc w:val="center"/>
    </w:pPr>
    <w:rPr>
      <w:rFonts w:eastAsiaTheme="majorEastAsia"/>
      <w:color w:val="auto"/>
      <w:spacing w:val="-10"/>
      <w:kern w:val="28"/>
      <w:sz w:val="28"/>
      <w:szCs w:val="28"/>
    </w:rPr>
  </w:style>
  <w:style w:type="character" w:customStyle="1" w:styleId="af8">
    <w:name w:val="Название Знак"/>
    <w:basedOn w:val="a0"/>
    <w:link w:val="af7"/>
    <w:uiPriority w:val="10"/>
    <w:rsid w:val="005951FC"/>
    <w:rPr>
      <w:rFonts w:ascii="Times New Roman" w:eastAsiaTheme="majorEastAsia" w:hAnsi="Times New Roman" w:cs="Times New Roman"/>
      <w:spacing w:val="-10"/>
      <w:kern w:val="28"/>
      <w:sz w:val="28"/>
      <w:szCs w:val="28"/>
    </w:rPr>
  </w:style>
  <w:style w:type="table" w:customStyle="1" w:styleId="PlainTable4">
    <w:name w:val="Plain Table 4"/>
    <w:basedOn w:val="a1"/>
    <w:uiPriority w:val="44"/>
    <w:rsid w:val="00F206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F206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1">
    <w:name w:val="Неразрешенное упоминание2"/>
    <w:basedOn w:val="a0"/>
    <w:uiPriority w:val="99"/>
    <w:semiHidden/>
    <w:unhideWhenUsed/>
    <w:rsid w:val="00967E4A"/>
    <w:rPr>
      <w:color w:val="605E5C"/>
      <w:shd w:val="clear" w:color="auto" w:fill="E1DFDD"/>
    </w:rPr>
  </w:style>
  <w:style w:type="character" w:styleId="af9">
    <w:name w:val="line number"/>
    <w:basedOn w:val="a0"/>
    <w:uiPriority w:val="99"/>
    <w:semiHidden/>
    <w:unhideWhenUsed/>
    <w:rsid w:val="00626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672312">
      <w:bodyDiv w:val="1"/>
      <w:marLeft w:val="0"/>
      <w:marRight w:val="0"/>
      <w:marTop w:val="0"/>
      <w:marBottom w:val="0"/>
      <w:divBdr>
        <w:top w:val="none" w:sz="0" w:space="0" w:color="auto"/>
        <w:left w:val="none" w:sz="0" w:space="0" w:color="auto"/>
        <w:bottom w:val="none" w:sz="0" w:space="0" w:color="auto"/>
        <w:right w:val="none" w:sz="0" w:space="0" w:color="auto"/>
      </w:divBdr>
      <w:divsChild>
        <w:div w:id="681709196">
          <w:marLeft w:val="0"/>
          <w:marRight w:val="0"/>
          <w:marTop w:val="0"/>
          <w:marBottom w:val="0"/>
          <w:divBdr>
            <w:top w:val="none" w:sz="0" w:space="0" w:color="auto"/>
            <w:left w:val="none" w:sz="0" w:space="0" w:color="auto"/>
            <w:bottom w:val="none" w:sz="0" w:space="0" w:color="auto"/>
            <w:right w:val="none" w:sz="0" w:space="0" w:color="auto"/>
          </w:divBdr>
        </w:div>
        <w:div w:id="374963857">
          <w:marLeft w:val="0"/>
          <w:marRight w:val="0"/>
          <w:marTop w:val="0"/>
          <w:marBottom w:val="0"/>
          <w:divBdr>
            <w:top w:val="none" w:sz="0" w:space="0" w:color="auto"/>
            <w:left w:val="none" w:sz="0" w:space="0" w:color="auto"/>
            <w:bottom w:val="none" w:sz="0" w:space="0" w:color="auto"/>
            <w:right w:val="none" w:sz="0" w:space="0" w:color="auto"/>
          </w:divBdr>
        </w:div>
      </w:divsChild>
    </w:div>
    <w:div w:id="1459565472">
      <w:bodyDiv w:val="1"/>
      <w:marLeft w:val="0"/>
      <w:marRight w:val="0"/>
      <w:marTop w:val="0"/>
      <w:marBottom w:val="0"/>
      <w:divBdr>
        <w:top w:val="none" w:sz="0" w:space="0" w:color="auto"/>
        <w:left w:val="none" w:sz="0" w:space="0" w:color="auto"/>
        <w:bottom w:val="none" w:sz="0" w:space="0" w:color="auto"/>
        <w:right w:val="none" w:sz="0" w:space="0" w:color="auto"/>
      </w:divBdr>
      <w:divsChild>
        <w:div w:id="77558950">
          <w:marLeft w:val="0"/>
          <w:marRight w:val="0"/>
          <w:marTop w:val="0"/>
          <w:marBottom w:val="0"/>
          <w:divBdr>
            <w:top w:val="none" w:sz="0" w:space="0" w:color="auto"/>
            <w:left w:val="none" w:sz="0" w:space="0" w:color="auto"/>
            <w:bottom w:val="none" w:sz="0" w:space="0" w:color="auto"/>
            <w:right w:val="none" w:sz="0" w:space="0" w:color="auto"/>
          </w:divBdr>
        </w:div>
        <w:div w:id="1053386881">
          <w:marLeft w:val="0"/>
          <w:marRight w:val="0"/>
          <w:marTop w:val="0"/>
          <w:marBottom w:val="0"/>
          <w:divBdr>
            <w:top w:val="none" w:sz="0" w:space="0" w:color="auto"/>
            <w:left w:val="none" w:sz="0" w:space="0" w:color="auto"/>
            <w:bottom w:val="none" w:sz="0" w:space="0" w:color="auto"/>
            <w:right w:val="none" w:sz="0" w:space="0" w:color="auto"/>
          </w:divBdr>
        </w:div>
      </w:divsChild>
    </w:div>
    <w:div w:id="1499270923">
      <w:bodyDiv w:val="1"/>
      <w:marLeft w:val="0"/>
      <w:marRight w:val="0"/>
      <w:marTop w:val="0"/>
      <w:marBottom w:val="0"/>
      <w:divBdr>
        <w:top w:val="none" w:sz="0" w:space="0" w:color="auto"/>
        <w:left w:val="none" w:sz="0" w:space="0" w:color="auto"/>
        <w:bottom w:val="none" w:sz="0" w:space="0" w:color="auto"/>
        <w:right w:val="none" w:sz="0" w:space="0" w:color="auto"/>
      </w:divBdr>
      <w:divsChild>
        <w:div w:id="1162938844">
          <w:marLeft w:val="0"/>
          <w:marRight w:val="0"/>
          <w:marTop w:val="0"/>
          <w:marBottom w:val="0"/>
          <w:divBdr>
            <w:top w:val="none" w:sz="0" w:space="0" w:color="auto"/>
            <w:left w:val="none" w:sz="0" w:space="0" w:color="auto"/>
            <w:bottom w:val="none" w:sz="0" w:space="0" w:color="auto"/>
            <w:right w:val="none" w:sz="0" w:space="0" w:color="auto"/>
          </w:divBdr>
        </w:div>
        <w:div w:id="1464541204">
          <w:marLeft w:val="0"/>
          <w:marRight w:val="0"/>
          <w:marTop w:val="0"/>
          <w:marBottom w:val="0"/>
          <w:divBdr>
            <w:top w:val="none" w:sz="0" w:space="0" w:color="auto"/>
            <w:left w:val="none" w:sz="0" w:space="0" w:color="auto"/>
            <w:bottom w:val="none" w:sz="0" w:space="0" w:color="auto"/>
            <w:right w:val="none" w:sz="0" w:space="0" w:color="auto"/>
          </w:divBdr>
        </w:div>
        <w:div w:id="847257555">
          <w:marLeft w:val="0"/>
          <w:marRight w:val="0"/>
          <w:marTop w:val="0"/>
          <w:marBottom w:val="0"/>
          <w:divBdr>
            <w:top w:val="none" w:sz="0" w:space="0" w:color="auto"/>
            <w:left w:val="none" w:sz="0" w:space="0" w:color="auto"/>
            <w:bottom w:val="none" w:sz="0" w:space="0" w:color="auto"/>
            <w:right w:val="none" w:sz="0" w:space="0" w:color="auto"/>
          </w:divBdr>
        </w:div>
        <w:div w:id="2068062460">
          <w:marLeft w:val="0"/>
          <w:marRight w:val="0"/>
          <w:marTop w:val="0"/>
          <w:marBottom w:val="0"/>
          <w:divBdr>
            <w:top w:val="none" w:sz="0" w:space="0" w:color="auto"/>
            <w:left w:val="none" w:sz="0" w:space="0" w:color="auto"/>
            <w:bottom w:val="none" w:sz="0" w:space="0" w:color="auto"/>
            <w:right w:val="none" w:sz="0" w:space="0" w:color="auto"/>
          </w:divBdr>
        </w:div>
        <w:div w:id="1759718286">
          <w:marLeft w:val="0"/>
          <w:marRight w:val="0"/>
          <w:marTop w:val="0"/>
          <w:marBottom w:val="0"/>
          <w:divBdr>
            <w:top w:val="none" w:sz="0" w:space="0" w:color="auto"/>
            <w:left w:val="none" w:sz="0" w:space="0" w:color="auto"/>
            <w:bottom w:val="none" w:sz="0" w:space="0" w:color="auto"/>
            <w:right w:val="none" w:sz="0" w:space="0" w:color="auto"/>
          </w:divBdr>
        </w:div>
        <w:div w:id="1939173144">
          <w:marLeft w:val="0"/>
          <w:marRight w:val="0"/>
          <w:marTop w:val="0"/>
          <w:marBottom w:val="0"/>
          <w:divBdr>
            <w:top w:val="none" w:sz="0" w:space="0" w:color="auto"/>
            <w:left w:val="none" w:sz="0" w:space="0" w:color="auto"/>
            <w:bottom w:val="none" w:sz="0" w:space="0" w:color="auto"/>
            <w:right w:val="none" w:sz="0" w:space="0" w:color="auto"/>
          </w:divBdr>
        </w:div>
        <w:div w:id="70736511">
          <w:marLeft w:val="0"/>
          <w:marRight w:val="0"/>
          <w:marTop w:val="0"/>
          <w:marBottom w:val="0"/>
          <w:divBdr>
            <w:top w:val="none" w:sz="0" w:space="0" w:color="auto"/>
            <w:left w:val="none" w:sz="0" w:space="0" w:color="auto"/>
            <w:bottom w:val="none" w:sz="0" w:space="0" w:color="auto"/>
            <w:right w:val="none" w:sz="0" w:space="0" w:color="auto"/>
          </w:divBdr>
        </w:div>
        <w:div w:id="1627545906">
          <w:marLeft w:val="0"/>
          <w:marRight w:val="0"/>
          <w:marTop w:val="0"/>
          <w:marBottom w:val="0"/>
          <w:divBdr>
            <w:top w:val="none" w:sz="0" w:space="0" w:color="auto"/>
            <w:left w:val="none" w:sz="0" w:space="0" w:color="auto"/>
            <w:bottom w:val="none" w:sz="0" w:space="0" w:color="auto"/>
            <w:right w:val="none" w:sz="0" w:space="0" w:color="auto"/>
          </w:divBdr>
        </w:div>
        <w:div w:id="1869679967">
          <w:marLeft w:val="0"/>
          <w:marRight w:val="0"/>
          <w:marTop w:val="0"/>
          <w:marBottom w:val="0"/>
          <w:divBdr>
            <w:top w:val="none" w:sz="0" w:space="0" w:color="auto"/>
            <w:left w:val="none" w:sz="0" w:space="0" w:color="auto"/>
            <w:bottom w:val="none" w:sz="0" w:space="0" w:color="auto"/>
            <w:right w:val="none" w:sz="0" w:space="0" w:color="auto"/>
          </w:divBdr>
        </w:div>
        <w:div w:id="1999572097">
          <w:marLeft w:val="0"/>
          <w:marRight w:val="0"/>
          <w:marTop w:val="0"/>
          <w:marBottom w:val="0"/>
          <w:divBdr>
            <w:top w:val="none" w:sz="0" w:space="0" w:color="auto"/>
            <w:left w:val="none" w:sz="0" w:space="0" w:color="auto"/>
            <w:bottom w:val="none" w:sz="0" w:space="0" w:color="auto"/>
            <w:right w:val="none" w:sz="0" w:space="0" w:color="auto"/>
          </w:divBdr>
        </w:div>
        <w:div w:id="921451861">
          <w:marLeft w:val="0"/>
          <w:marRight w:val="0"/>
          <w:marTop w:val="0"/>
          <w:marBottom w:val="0"/>
          <w:divBdr>
            <w:top w:val="none" w:sz="0" w:space="0" w:color="auto"/>
            <w:left w:val="none" w:sz="0" w:space="0" w:color="auto"/>
            <w:bottom w:val="none" w:sz="0" w:space="0" w:color="auto"/>
            <w:right w:val="none" w:sz="0" w:space="0" w:color="auto"/>
          </w:divBdr>
        </w:div>
        <w:div w:id="2084141022">
          <w:marLeft w:val="0"/>
          <w:marRight w:val="0"/>
          <w:marTop w:val="0"/>
          <w:marBottom w:val="0"/>
          <w:divBdr>
            <w:top w:val="none" w:sz="0" w:space="0" w:color="auto"/>
            <w:left w:val="none" w:sz="0" w:space="0" w:color="auto"/>
            <w:bottom w:val="none" w:sz="0" w:space="0" w:color="auto"/>
            <w:right w:val="none" w:sz="0" w:space="0" w:color="auto"/>
          </w:divBdr>
        </w:div>
        <w:div w:id="790897315">
          <w:marLeft w:val="0"/>
          <w:marRight w:val="0"/>
          <w:marTop w:val="0"/>
          <w:marBottom w:val="0"/>
          <w:divBdr>
            <w:top w:val="none" w:sz="0" w:space="0" w:color="auto"/>
            <w:left w:val="none" w:sz="0" w:space="0" w:color="auto"/>
            <w:bottom w:val="none" w:sz="0" w:space="0" w:color="auto"/>
            <w:right w:val="none" w:sz="0" w:space="0" w:color="auto"/>
          </w:divBdr>
        </w:div>
        <w:div w:id="1508251906">
          <w:marLeft w:val="0"/>
          <w:marRight w:val="0"/>
          <w:marTop w:val="0"/>
          <w:marBottom w:val="0"/>
          <w:divBdr>
            <w:top w:val="none" w:sz="0" w:space="0" w:color="auto"/>
            <w:left w:val="none" w:sz="0" w:space="0" w:color="auto"/>
            <w:bottom w:val="none" w:sz="0" w:space="0" w:color="auto"/>
            <w:right w:val="none" w:sz="0" w:space="0" w:color="auto"/>
          </w:divBdr>
        </w:div>
        <w:div w:id="1834174092">
          <w:marLeft w:val="0"/>
          <w:marRight w:val="0"/>
          <w:marTop w:val="0"/>
          <w:marBottom w:val="0"/>
          <w:divBdr>
            <w:top w:val="none" w:sz="0" w:space="0" w:color="auto"/>
            <w:left w:val="none" w:sz="0" w:space="0" w:color="auto"/>
            <w:bottom w:val="none" w:sz="0" w:space="0" w:color="auto"/>
            <w:right w:val="none" w:sz="0" w:space="0" w:color="auto"/>
          </w:divBdr>
        </w:div>
        <w:div w:id="52854419">
          <w:marLeft w:val="0"/>
          <w:marRight w:val="0"/>
          <w:marTop w:val="0"/>
          <w:marBottom w:val="0"/>
          <w:divBdr>
            <w:top w:val="none" w:sz="0" w:space="0" w:color="auto"/>
            <w:left w:val="none" w:sz="0" w:space="0" w:color="auto"/>
            <w:bottom w:val="none" w:sz="0" w:space="0" w:color="auto"/>
            <w:right w:val="none" w:sz="0" w:space="0" w:color="auto"/>
          </w:divBdr>
        </w:div>
        <w:div w:id="2061199585">
          <w:marLeft w:val="0"/>
          <w:marRight w:val="0"/>
          <w:marTop w:val="0"/>
          <w:marBottom w:val="0"/>
          <w:divBdr>
            <w:top w:val="none" w:sz="0" w:space="0" w:color="auto"/>
            <w:left w:val="none" w:sz="0" w:space="0" w:color="auto"/>
            <w:bottom w:val="none" w:sz="0" w:space="0" w:color="auto"/>
            <w:right w:val="none" w:sz="0" w:space="0" w:color="auto"/>
          </w:divBdr>
        </w:div>
        <w:div w:id="376778125">
          <w:marLeft w:val="0"/>
          <w:marRight w:val="0"/>
          <w:marTop w:val="0"/>
          <w:marBottom w:val="0"/>
          <w:divBdr>
            <w:top w:val="none" w:sz="0" w:space="0" w:color="auto"/>
            <w:left w:val="none" w:sz="0" w:space="0" w:color="auto"/>
            <w:bottom w:val="none" w:sz="0" w:space="0" w:color="auto"/>
            <w:right w:val="none" w:sz="0" w:space="0" w:color="auto"/>
          </w:divBdr>
        </w:div>
        <w:div w:id="486896023">
          <w:marLeft w:val="0"/>
          <w:marRight w:val="0"/>
          <w:marTop w:val="0"/>
          <w:marBottom w:val="0"/>
          <w:divBdr>
            <w:top w:val="none" w:sz="0" w:space="0" w:color="auto"/>
            <w:left w:val="none" w:sz="0" w:space="0" w:color="auto"/>
            <w:bottom w:val="none" w:sz="0" w:space="0" w:color="auto"/>
            <w:right w:val="none" w:sz="0" w:space="0" w:color="auto"/>
          </w:divBdr>
        </w:div>
        <w:div w:id="1285387204">
          <w:marLeft w:val="0"/>
          <w:marRight w:val="0"/>
          <w:marTop w:val="0"/>
          <w:marBottom w:val="0"/>
          <w:divBdr>
            <w:top w:val="none" w:sz="0" w:space="0" w:color="auto"/>
            <w:left w:val="none" w:sz="0" w:space="0" w:color="auto"/>
            <w:bottom w:val="none" w:sz="0" w:space="0" w:color="auto"/>
            <w:right w:val="none" w:sz="0" w:space="0" w:color="auto"/>
          </w:divBdr>
        </w:div>
        <w:div w:id="1563524644">
          <w:marLeft w:val="0"/>
          <w:marRight w:val="0"/>
          <w:marTop w:val="0"/>
          <w:marBottom w:val="0"/>
          <w:divBdr>
            <w:top w:val="none" w:sz="0" w:space="0" w:color="auto"/>
            <w:left w:val="none" w:sz="0" w:space="0" w:color="auto"/>
            <w:bottom w:val="none" w:sz="0" w:space="0" w:color="auto"/>
            <w:right w:val="none" w:sz="0" w:space="0" w:color="auto"/>
          </w:divBdr>
        </w:div>
        <w:div w:id="1779834113">
          <w:marLeft w:val="0"/>
          <w:marRight w:val="0"/>
          <w:marTop w:val="0"/>
          <w:marBottom w:val="0"/>
          <w:divBdr>
            <w:top w:val="none" w:sz="0" w:space="0" w:color="auto"/>
            <w:left w:val="none" w:sz="0" w:space="0" w:color="auto"/>
            <w:bottom w:val="none" w:sz="0" w:space="0" w:color="auto"/>
            <w:right w:val="none" w:sz="0" w:space="0" w:color="auto"/>
          </w:divBdr>
        </w:div>
        <w:div w:id="999891311">
          <w:marLeft w:val="0"/>
          <w:marRight w:val="0"/>
          <w:marTop w:val="0"/>
          <w:marBottom w:val="0"/>
          <w:divBdr>
            <w:top w:val="none" w:sz="0" w:space="0" w:color="auto"/>
            <w:left w:val="none" w:sz="0" w:space="0" w:color="auto"/>
            <w:bottom w:val="none" w:sz="0" w:space="0" w:color="auto"/>
            <w:right w:val="none" w:sz="0" w:space="0" w:color="auto"/>
          </w:divBdr>
        </w:div>
        <w:div w:id="1016275890">
          <w:marLeft w:val="0"/>
          <w:marRight w:val="0"/>
          <w:marTop w:val="0"/>
          <w:marBottom w:val="0"/>
          <w:divBdr>
            <w:top w:val="none" w:sz="0" w:space="0" w:color="auto"/>
            <w:left w:val="none" w:sz="0" w:space="0" w:color="auto"/>
            <w:bottom w:val="none" w:sz="0" w:space="0" w:color="auto"/>
            <w:right w:val="none" w:sz="0" w:space="0" w:color="auto"/>
          </w:divBdr>
        </w:div>
        <w:div w:id="2033913731">
          <w:marLeft w:val="0"/>
          <w:marRight w:val="0"/>
          <w:marTop w:val="0"/>
          <w:marBottom w:val="0"/>
          <w:divBdr>
            <w:top w:val="none" w:sz="0" w:space="0" w:color="auto"/>
            <w:left w:val="none" w:sz="0" w:space="0" w:color="auto"/>
            <w:bottom w:val="none" w:sz="0" w:space="0" w:color="auto"/>
            <w:right w:val="none" w:sz="0" w:space="0" w:color="auto"/>
          </w:divBdr>
        </w:div>
        <w:div w:id="306595175">
          <w:marLeft w:val="0"/>
          <w:marRight w:val="0"/>
          <w:marTop w:val="0"/>
          <w:marBottom w:val="0"/>
          <w:divBdr>
            <w:top w:val="none" w:sz="0" w:space="0" w:color="auto"/>
            <w:left w:val="none" w:sz="0" w:space="0" w:color="auto"/>
            <w:bottom w:val="none" w:sz="0" w:space="0" w:color="auto"/>
            <w:right w:val="none" w:sz="0" w:space="0" w:color="auto"/>
          </w:divBdr>
        </w:div>
        <w:div w:id="347876759">
          <w:marLeft w:val="0"/>
          <w:marRight w:val="0"/>
          <w:marTop w:val="0"/>
          <w:marBottom w:val="0"/>
          <w:divBdr>
            <w:top w:val="none" w:sz="0" w:space="0" w:color="auto"/>
            <w:left w:val="none" w:sz="0" w:space="0" w:color="auto"/>
            <w:bottom w:val="none" w:sz="0" w:space="0" w:color="auto"/>
            <w:right w:val="none" w:sz="0" w:space="0" w:color="auto"/>
          </w:divBdr>
        </w:div>
        <w:div w:id="471867302">
          <w:marLeft w:val="0"/>
          <w:marRight w:val="0"/>
          <w:marTop w:val="0"/>
          <w:marBottom w:val="0"/>
          <w:divBdr>
            <w:top w:val="none" w:sz="0" w:space="0" w:color="auto"/>
            <w:left w:val="none" w:sz="0" w:space="0" w:color="auto"/>
            <w:bottom w:val="none" w:sz="0" w:space="0" w:color="auto"/>
            <w:right w:val="none" w:sz="0" w:space="0" w:color="auto"/>
          </w:divBdr>
        </w:div>
        <w:div w:id="814375570">
          <w:marLeft w:val="0"/>
          <w:marRight w:val="0"/>
          <w:marTop w:val="0"/>
          <w:marBottom w:val="0"/>
          <w:divBdr>
            <w:top w:val="none" w:sz="0" w:space="0" w:color="auto"/>
            <w:left w:val="none" w:sz="0" w:space="0" w:color="auto"/>
            <w:bottom w:val="none" w:sz="0" w:space="0" w:color="auto"/>
            <w:right w:val="none" w:sz="0" w:space="0" w:color="auto"/>
          </w:divBdr>
        </w:div>
        <w:div w:id="754286460">
          <w:marLeft w:val="0"/>
          <w:marRight w:val="0"/>
          <w:marTop w:val="0"/>
          <w:marBottom w:val="0"/>
          <w:divBdr>
            <w:top w:val="none" w:sz="0" w:space="0" w:color="auto"/>
            <w:left w:val="none" w:sz="0" w:space="0" w:color="auto"/>
            <w:bottom w:val="none" w:sz="0" w:space="0" w:color="auto"/>
            <w:right w:val="none" w:sz="0" w:space="0" w:color="auto"/>
          </w:divBdr>
        </w:div>
        <w:div w:id="1498613029">
          <w:marLeft w:val="0"/>
          <w:marRight w:val="0"/>
          <w:marTop w:val="0"/>
          <w:marBottom w:val="0"/>
          <w:divBdr>
            <w:top w:val="none" w:sz="0" w:space="0" w:color="auto"/>
            <w:left w:val="none" w:sz="0" w:space="0" w:color="auto"/>
            <w:bottom w:val="none" w:sz="0" w:space="0" w:color="auto"/>
            <w:right w:val="none" w:sz="0" w:space="0" w:color="auto"/>
          </w:divBdr>
        </w:div>
      </w:divsChild>
    </w:div>
    <w:div w:id="1876579271">
      <w:bodyDiv w:val="1"/>
      <w:marLeft w:val="0"/>
      <w:marRight w:val="0"/>
      <w:marTop w:val="0"/>
      <w:marBottom w:val="0"/>
      <w:divBdr>
        <w:top w:val="none" w:sz="0" w:space="0" w:color="auto"/>
        <w:left w:val="none" w:sz="0" w:space="0" w:color="auto"/>
        <w:bottom w:val="none" w:sz="0" w:space="0" w:color="auto"/>
        <w:right w:val="none" w:sz="0" w:space="0" w:color="auto"/>
      </w:divBdr>
      <w:divsChild>
        <w:div w:id="7411094">
          <w:marLeft w:val="0"/>
          <w:marRight w:val="0"/>
          <w:marTop w:val="0"/>
          <w:marBottom w:val="0"/>
          <w:divBdr>
            <w:top w:val="none" w:sz="0" w:space="0" w:color="auto"/>
            <w:left w:val="none" w:sz="0" w:space="0" w:color="auto"/>
            <w:bottom w:val="none" w:sz="0" w:space="0" w:color="auto"/>
            <w:right w:val="none" w:sz="0" w:space="0" w:color="auto"/>
          </w:divBdr>
        </w:div>
        <w:div w:id="663507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7868/S08698139180900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translit.ru/?account=bg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pleiades.online/ru/authors/guidlines/prepare-electonic-version/image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1F9BC-127E-4E5D-94F9-937AC689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3760</Words>
  <Characters>21438</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OEM</Company>
  <LinksUpToDate>false</LinksUpToDate>
  <CharactersWithSpaces>25148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Shemyakina</dc:creator>
  <cp:lastModifiedBy>Reviewer</cp:lastModifiedBy>
  <cp:revision>2</cp:revision>
  <dcterms:created xsi:type="dcterms:W3CDTF">2021-01-25T14:54:00Z</dcterms:created>
  <dcterms:modified xsi:type="dcterms:W3CDTF">2021-01-25T14:54:00Z</dcterms:modified>
</cp:coreProperties>
</file>