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Лицензионный договор № ___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предоставлении права использования статьи в научном журнале на русском языке, учредителем (соучредителем) которого является </w:t>
        <w:br/>
        <w:t>Российская академия наук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г. Москва</w:t>
        <w:tab/>
        <w:tab/>
        <w:tab/>
        <w:tab/>
        <w:tab/>
        <w:tab/>
        <w:tab/>
        <w:tab/>
        <w:t>"___"________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highlight w:val="yellow"/>
        </w:rPr>
        <w:t>ФИО всех авторов в нужном порядке полностью</w:t>
      </w:r>
      <w:r>
        <w:rPr>
          <w:rFonts w:cs="Times New Roman" w:ascii="Times New Roman" w:hAnsi="Times New Roman"/>
          <w:i/>
        </w:rPr>
        <w:t>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именуемый в дальнейшем «</w:t>
      </w:r>
      <w:r>
        <w:rPr>
          <w:rFonts w:cs="Times New Roman" w:ascii="Times New Roman" w:hAnsi="Times New Roman"/>
          <w:b/>
          <w:sz w:val="28"/>
          <w:szCs w:val="28"/>
        </w:rPr>
        <w:t>Автор</w:t>
      </w:r>
      <w:r>
        <w:rPr>
          <w:rFonts w:cs="Times New Roman" w:ascii="Times New Roman" w:hAnsi="Times New Roman"/>
          <w:sz w:val="28"/>
          <w:szCs w:val="28"/>
        </w:rPr>
        <w:t>», с одной стороны и федеральное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государственное бюджетное учреждение «Российская академия наук» в лице академика РАН Магазаника Льва Гиршевича, главного редактора Российского физиологического журнала им. И. М. Сеченова, действующего на основании доверенности №2-10001-1615-672 от 5.06.2018 г., именуемый в дальнейшем «</w:t>
      </w:r>
      <w:r>
        <w:rPr>
          <w:rFonts w:cs="Times New Roman" w:ascii="Times New Roman" w:hAnsi="Times New Roman"/>
          <w:b/>
          <w:sz w:val="28"/>
          <w:szCs w:val="28"/>
        </w:rPr>
        <w:t>Лицензиат</w:t>
      </w:r>
      <w:r>
        <w:rPr>
          <w:rFonts w:cs="Times New Roman" w:ascii="Times New Roman" w:hAnsi="Times New Roman"/>
          <w:sz w:val="28"/>
          <w:szCs w:val="28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ПРЕДМЕТ ДОГОВОРА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Автор предоставляет Лицензиату в предусмотренных настоящим Договором пределах право использования своей ранее не обнародованной научной статьи на русском языке «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(</w:t>
      </w:r>
      <w:r>
        <w:rPr>
          <w:rFonts w:cs="Times New Roman" w:ascii="Times New Roman" w:hAnsi="Times New Roman"/>
          <w:i/>
          <w:sz w:val="28"/>
          <w:szCs w:val="28"/>
          <w:highlight w:val="yellow"/>
          <w:u w:val="single"/>
        </w:rPr>
        <w:t>наименование научной статьи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» (далее – «</w:t>
      </w:r>
      <w:r>
        <w:rPr>
          <w:rFonts w:cs="Times New Roman" w:ascii="Times New Roman" w:hAnsi="Times New Roman"/>
          <w:b/>
          <w:sz w:val="28"/>
          <w:szCs w:val="28"/>
        </w:rPr>
        <w:t>Статья</w:t>
      </w:r>
      <w:r>
        <w:rPr>
          <w:rFonts w:cs="Times New Roman" w:ascii="Times New Roman" w:hAnsi="Times New Roman"/>
          <w:sz w:val="28"/>
          <w:szCs w:val="28"/>
        </w:rPr>
        <w:t>»), в научном журнале «Российский физиологический журнал им. И. М. Сеченова» (далее – «</w:t>
      </w:r>
      <w:r>
        <w:rPr>
          <w:rFonts w:cs="Times New Roman" w:ascii="Times New Roman" w:hAnsi="Times New Roman"/>
          <w:b/>
          <w:sz w:val="28"/>
          <w:szCs w:val="28"/>
        </w:rPr>
        <w:t>Журнал</w:t>
      </w:r>
      <w:r>
        <w:rPr>
          <w:rFonts w:cs="Times New Roman" w:ascii="Times New Roman" w:hAnsi="Times New Roman"/>
          <w:sz w:val="28"/>
          <w:szCs w:val="28"/>
        </w:rPr>
        <w:t xml:space="preserve">»).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распространение экземпляров Статьи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или иное отчуждение ее оригинала или экземпляров, </w:t>
      </w:r>
      <w:r>
        <w:rPr>
          <w:rFonts w:cs="Times New Roman"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(право на распространение);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передает право по настоящему договору безвозмездно.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1.5. Договор действует в течение </w:t>
      </w:r>
      <w:r>
        <w:rPr>
          <w:rFonts w:cs="Times New Roman" w:ascii="Times New Roman" w:hAnsi="Times New Roman"/>
          <w:sz w:val="28"/>
          <w:szCs w:val="28"/>
          <w:lang w:eastAsia="ru-RU"/>
        </w:rPr>
        <w:t>всего срока действия исключительного права.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ПРАВА И ОБЯЗАННОСТИ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bookmarkStart w:id="0" w:name="P35"/>
      <w:bookmarkEnd w:id="0"/>
      <w:r>
        <w:rPr>
          <w:rFonts w:cs="Times New Roman" w:ascii="Times New Roman" w:hAnsi="Times New Roman"/>
          <w:sz w:val="28"/>
          <w:szCs w:val="28"/>
        </w:rPr>
        <w:t>2.1. Лицензиат обязуется: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обеспечить отправку бесплатно на электронную почту Автора электронный экземпляр Статьи в формате </w:t>
      </w:r>
      <w:r>
        <w:rPr>
          <w:rFonts w:cs="Times New Roman" w:ascii="Times New Roman" w:hAnsi="Times New Roman"/>
          <w:sz w:val="28"/>
          <w:szCs w:val="28"/>
          <w:lang w:val="en-US"/>
        </w:rPr>
        <w:t>PDF</w:t>
      </w:r>
      <w:r>
        <w:rPr>
          <w:rFonts w:cs="Times New Roman" w:ascii="Times New Roman" w:hAnsi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1" w:name="P48"/>
      <w:bookmarkEnd w:id="1"/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Автор обязуется: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ГАРАНТИИ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Автор гарантирует, что: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он является законным правообладателем Статьи;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момент заключения Договора права Автора на Статью не оспорены.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Лицензиат гарантирует соблюдение законных интересов и личных неимущественных прав Автора.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cs="Times New Roman" w:ascii="Times New Roman" w:hAnsi="Times New Roman"/>
          <w:sz w:val="28"/>
          <w:szCs w:val="28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4. УСЛОВИЕ ЗАКЛЮЧЕНИЯ ДОГОВОРА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РАЗРЕШЕНИЕ СПОРОВ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6. ДОСРОЧНОЕ ПРЕКРАЩЕНИЕ ДОГОВОРА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 Договор прекращается досрочно в случае: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6.1.1 Принятия Автором решения об отзыве Статьи в силу п. 2.3 Договора.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7. ПРОЧИЕ УСЛОВИЯ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7.4. Договор составлен в двух экземплярах, имеющих равную юридическую силу, по одному для каждой из Сторон.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АДРЕСА И РЕКВИЗИТЫ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Лицензиат: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479425</wp:posOffset>
                  </wp:positionV>
                  <wp:extent cx="1598295" cy="694690"/>
                  <wp:effectExtent l="0" t="0" r="0" b="0"/>
                  <wp:wrapNone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Ф</w:t>
            </w: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  <w:t>ИО, паспортные данные, адрес электронной почты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редактор Российского физиологического журнала им. И. М. Сеченова»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 /                         /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 / Магазаник Л.Г.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ConsPlus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ConsPlusNormal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roman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1">
    <w:name w:val="Знак примечания1"/>
    <w:qFormat/>
    <w:rPr>
      <w:sz w:val="16"/>
      <w:szCs w:val="16"/>
    </w:rPr>
  </w:style>
  <w:style w:type="character" w:styleId="Style15">
    <w:name w:val="Текст сноски Знак"/>
    <w:qFormat/>
    <w:rPr>
      <w:rFonts w:eastAsia="Arial Unicode MS" w:cs=";Times New Roman"/>
      <w:kern w:val="2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Верхний колонтитул Знак"/>
    <w:qFormat/>
    <w:rPr>
      <w:sz w:val="22"/>
      <w:szCs w:val="22"/>
    </w:rPr>
  </w:style>
  <w:style w:type="character" w:styleId="Style18">
    <w:name w:val="Нижний колонтитул Знак"/>
    <w:qFormat/>
    <w:rPr>
      <w:sz w:val="22"/>
      <w:szCs w:val="22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20">
    <w:name w:val="Знак примечания"/>
    <w:qFormat/>
    <w:rPr>
      <w:sz w:val="16"/>
      <w:szCs w:val="16"/>
    </w:rPr>
  </w:style>
  <w:style w:type="character" w:styleId="Style21">
    <w:name w:val="Текст примечания Знак"/>
    <w:qFormat/>
    <w:rPr/>
  </w:style>
  <w:style w:type="character" w:styleId="Style22">
    <w:name w:val="Тема примечания Знак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Style23">
    <w:name w:val="Заголовок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Mangal"/>
      <w:sz w:val="32"/>
      <w:szCs w:val="28"/>
    </w:rPr>
  </w:style>
  <w:style w:type="paragraph" w:styleId="Style24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Page">
    <w:name w:val="ConsPlusTitlePage"/>
    <w:qFormat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zh-CN" w:bidi="ar-SA"/>
    </w:rPr>
  </w:style>
  <w:style w:type="paragraph" w:styleId="Footnote">
    <w:name w:val="Footnote Text"/>
    <w:basedOn w:val="Normal"/>
    <w:pPr>
      <w:suppressAutoHyphens w:val="true"/>
      <w:spacing w:lineRule="auto" w:line="276" w:before="0" w:after="200"/>
    </w:pPr>
    <w:rPr>
      <w:rFonts w:eastAsia="Arial Unicode MS" w:cs=";Times New Roman"/>
      <w:kern w:val="2"/>
      <w:sz w:val="20"/>
      <w:szCs w:val="20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Текст примечания"/>
    <w:basedOn w:val="Normal"/>
    <w:qFormat/>
    <w:pPr/>
    <w:rPr>
      <w:sz w:val="20"/>
      <w:szCs w:val="20"/>
    </w:rPr>
  </w:style>
  <w:style w:type="paragraph" w:styleId="Style27">
    <w:name w:val="Тема примечания"/>
    <w:basedOn w:val="Style26"/>
    <w:next w:val="Style26"/>
    <w:qFormat/>
    <w:pPr/>
    <w:rPr>
      <w:b/>
      <w:bCs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LibreOffice/6.1.3.2$Linux_X86_64 LibreOffice_project/10$Build-2</Application>
  <Pages>5</Pages>
  <Words>1214</Words>
  <Characters>8474</Characters>
  <CharactersWithSpaces>9667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2018-11-21T17:14:00Z</dcterms:created>
  <dc:creator>Тимофеев Михаил Константинович</dc:creator>
  <dc:description/>
  <dc:language>en-US</dc:language>
  <cp:lastModifiedBy>Сергей Львович Малкин</cp:lastModifiedBy>
  <cp:lastPrinted>2018-03-20T16:10:00Z</cp:lastPrinted>
  <dcterms:modified xsi:type="dcterms:W3CDTF">2018-12-07T10:00:15Z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